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A22CB" w14:textId="2B69F0F1" w:rsidR="001970E1" w:rsidRPr="00E9716F" w:rsidRDefault="001970E1" w:rsidP="001970E1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zh-CN"/>
        </w:rPr>
      </w:pPr>
      <w:bookmarkStart w:id="0" w:name="_Hlk121303765"/>
      <w:r w:rsidRPr="00E9716F">
        <w:rPr>
          <w:rFonts w:eastAsia="Times New Roman" w:cstheme="minorHAnsi"/>
          <w:sz w:val="24"/>
          <w:szCs w:val="24"/>
          <w:lang w:eastAsia="zh-CN"/>
        </w:rPr>
        <w:t>Zarządzenie nr</w:t>
      </w:r>
      <w:r w:rsidR="00F17E9A">
        <w:rPr>
          <w:rFonts w:eastAsia="Times New Roman" w:cstheme="minorHAnsi"/>
          <w:sz w:val="24"/>
          <w:szCs w:val="24"/>
          <w:lang w:eastAsia="zh-CN"/>
        </w:rPr>
        <w:t xml:space="preserve"> 120/67</w:t>
      </w:r>
      <w:r w:rsidRPr="00E9716F">
        <w:rPr>
          <w:rFonts w:eastAsia="Times New Roman" w:cstheme="minorHAnsi"/>
          <w:sz w:val="24"/>
          <w:szCs w:val="24"/>
          <w:lang w:eastAsia="zh-CN"/>
        </w:rPr>
        <w:t>/202</w:t>
      </w:r>
      <w:r>
        <w:rPr>
          <w:rFonts w:eastAsia="Times New Roman" w:cstheme="minorHAnsi"/>
          <w:sz w:val="24"/>
          <w:szCs w:val="24"/>
          <w:lang w:eastAsia="zh-CN"/>
        </w:rPr>
        <w:t>4</w:t>
      </w:r>
      <w:r w:rsidRPr="00E9716F">
        <w:rPr>
          <w:rFonts w:eastAsia="Times New Roman" w:cstheme="minorHAnsi"/>
          <w:sz w:val="24"/>
          <w:szCs w:val="24"/>
          <w:lang w:eastAsia="zh-CN"/>
        </w:rPr>
        <w:t xml:space="preserve"> </w:t>
      </w:r>
    </w:p>
    <w:p w14:paraId="5255B683" w14:textId="77777777" w:rsidR="001970E1" w:rsidRPr="00E9716F" w:rsidRDefault="001970E1" w:rsidP="001970E1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zh-CN"/>
        </w:rPr>
      </w:pPr>
      <w:r w:rsidRPr="00E9716F">
        <w:rPr>
          <w:rFonts w:eastAsia="Times New Roman" w:cstheme="minorHAnsi"/>
          <w:sz w:val="24"/>
          <w:szCs w:val="24"/>
          <w:lang w:eastAsia="zh-CN"/>
        </w:rPr>
        <w:t>Prezydenta Miasta Rzeszowa</w:t>
      </w:r>
    </w:p>
    <w:p w14:paraId="3D47A7AA" w14:textId="1AF70472" w:rsidR="001970E1" w:rsidRPr="00E9716F" w:rsidRDefault="001970E1" w:rsidP="001970E1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zh-CN"/>
        </w:rPr>
      </w:pPr>
      <w:r w:rsidRPr="00E9716F">
        <w:rPr>
          <w:rFonts w:eastAsia="Times New Roman" w:cstheme="minorHAnsi"/>
          <w:sz w:val="24"/>
          <w:szCs w:val="24"/>
          <w:lang w:eastAsia="zh-CN"/>
        </w:rPr>
        <w:t>z dnia</w:t>
      </w:r>
      <w:r w:rsidR="006E4257">
        <w:rPr>
          <w:rFonts w:eastAsia="Times New Roman" w:cstheme="minorHAnsi"/>
          <w:sz w:val="24"/>
          <w:szCs w:val="24"/>
          <w:lang w:eastAsia="zh-CN"/>
        </w:rPr>
        <w:t xml:space="preserve"> 6 marca </w:t>
      </w:r>
      <w:r w:rsidRPr="00E9716F">
        <w:rPr>
          <w:rFonts w:eastAsia="Times New Roman" w:cstheme="minorHAnsi"/>
          <w:sz w:val="24"/>
          <w:szCs w:val="24"/>
          <w:lang w:eastAsia="zh-CN"/>
        </w:rPr>
        <w:t xml:space="preserve"> 202</w:t>
      </w:r>
      <w:r>
        <w:rPr>
          <w:rFonts w:eastAsia="Times New Roman" w:cstheme="minorHAnsi"/>
          <w:sz w:val="24"/>
          <w:szCs w:val="24"/>
          <w:lang w:eastAsia="zh-CN"/>
        </w:rPr>
        <w:t>4</w:t>
      </w:r>
      <w:r w:rsidRPr="00E9716F">
        <w:rPr>
          <w:rFonts w:eastAsia="Times New Roman" w:cstheme="minorHAnsi"/>
          <w:sz w:val="24"/>
          <w:szCs w:val="24"/>
          <w:lang w:eastAsia="zh-CN"/>
        </w:rPr>
        <w:t xml:space="preserve"> r.</w:t>
      </w:r>
    </w:p>
    <w:p w14:paraId="00F80A11" w14:textId="77777777" w:rsidR="001970E1" w:rsidRPr="00E9716F" w:rsidRDefault="001970E1" w:rsidP="001970E1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zh-CN"/>
        </w:rPr>
      </w:pPr>
    </w:p>
    <w:p w14:paraId="46A6D178" w14:textId="77777777" w:rsidR="001970E1" w:rsidRPr="00E9716F" w:rsidRDefault="001970E1" w:rsidP="001970E1">
      <w:pPr>
        <w:spacing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E9716F">
        <w:rPr>
          <w:rFonts w:eastAsia="Times New Roman" w:cstheme="minorHAnsi"/>
          <w:sz w:val="24"/>
          <w:szCs w:val="24"/>
          <w:lang w:eastAsia="zh-CN"/>
        </w:rPr>
        <w:t xml:space="preserve">zmieniające zarządzenie w </w:t>
      </w:r>
      <w:r w:rsidRPr="00E9716F">
        <w:rPr>
          <w:rFonts w:eastAsia="Times New Roman" w:cstheme="minorHAnsi"/>
          <w:sz w:val="24"/>
          <w:szCs w:val="24"/>
          <w:lang w:eastAsia="pl-PL"/>
        </w:rPr>
        <w:t xml:space="preserve"> sprawie procedury prowadzenia  Centralnego Rejestru Umów dla zamówień publicznych (CRUZ)  i procedury obiegu umowy z wykorzystaniem narzędzia informatycznego (EOU) w Urzędzie Miasta Rzeszowa</w:t>
      </w:r>
    </w:p>
    <w:bookmarkEnd w:id="0"/>
    <w:p w14:paraId="08BEB147" w14:textId="77777777" w:rsidR="001970E1" w:rsidRPr="00E9716F" w:rsidRDefault="001970E1" w:rsidP="001970E1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16A3B714" w14:textId="77777777" w:rsidR="001970E1" w:rsidRPr="00E9716F" w:rsidRDefault="001970E1" w:rsidP="001970E1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zh-CN"/>
        </w:rPr>
      </w:pPr>
    </w:p>
    <w:p w14:paraId="21B33C48" w14:textId="77777777" w:rsidR="001970E1" w:rsidRPr="00E9716F" w:rsidRDefault="001970E1" w:rsidP="001970E1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 w:rsidRPr="00E9716F">
        <w:rPr>
          <w:rFonts w:eastAsia="Times New Roman" w:cstheme="minorHAnsi"/>
          <w:sz w:val="24"/>
          <w:szCs w:val="24"/>
          <w:lang w:eastAsia="zh-CN"/>
        </w:rPr>
        <w:tab/>
      </w:r>
    </w:p>
    <w:p w14:paraId="741C4A9A" w14:textId="09F2FD46" w:rsidR="001970E1" w:rsidRPr="00E9716F" w:rsidRDefault="001970E1" w:rsidP="001970E1">
      <w:p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E9716F">
        <w:rPr>
          <w:rFonts w:eastAsia="Times New Roman" w:cstheme="minorHAnsi"/>
          <w:sz w:val="24"/>
          <w:szCs w:val="24"/>
          <w:lang w:eastAsia="pl-PL"/>
        </w:rPr>
        <w:t>Na podstawie art. 31 oraz art. 33 ust. 1, 3 i 5 ustawy z dnia 8 marca 1990 r. o samorządzie  gminnym (</w:t>
      </w:r>
      <w:r w:rsidRPr="009C1409">
        <w:rPr>
          <w:rFonts w:eastAsia="Times New Roman" w:cstheme="minorHAnsi"/>
          <w:bCs/>
          <w:sz w:val="24"/>
          <w:szCs w:val="24"/>
          <w:lang w:eastAsia="pl-PL"/>
        </w:rPr>
        <w:t>Dz. U. z 202</w:t>
      </w:r>
      <w:r w:rsidR="004E29E7">
        <w:rPr>
          <w:rFonts w:eastAsia="Times New Roman" w:cstheme="minorHAnsi"/>
          <w:bCs/>
          <w:sz w:val="24"/>
          <w:szCs w:val="24"/>
          <w:lang w:eastAsia="pl-PL"/>
        </w:rPr>
        <w:t>3</w:t>
      </w:r>
      <w:r w:rsidRPr="009C1409">
        <w:rPr>
          <w:rFonts w:eastAsia="Times New Roman" w:cstheme="minorHAnsi"/>
          <w:bCs/>
          <w:sz w:val="24"/>
          <w:szCs w:val="24"/>
          <w:lang w:eastAsia="pl-PL"/>
        </w:rPr>
        <w:t xml:space="preserve"> r. poz. </w:t>
      </w:r>
      <w:r w:rsidR="00A009AC">
        <w:rPr>
          <w:rFonts w:eastAsia="Times New Roman" w:cstheme="minorHAnsi"/>
          <w:bCs/>
          <w:sz w:val="24"/>
          <w:szCs w:val="24"/>
          <w:lang w:eastAsia="pl-PL"/>
        </w:rPr>
        <w:t>40</w:t>
      </w:r>
      <w:r w:rsidRPr="009C1409">
        <w:rPr>
          <w:rFonts w:eastAsia="Times New Roman" w:cstheme="minorHAnsi"/>
          <w:bCs/>
          <w:sz w:val="24"/>
          <w:szCs w:val="24"/>
          <w:lang w:eastAsia="pl-PL"/>
        </w:rPr>
        <w:t xml:space="preserve"> z </w:t>
      </w:r>
      <w:proofErr w:type="spellStart"/>
      <w:r w:rsidRPr="009C1409">
        <w:rPr>
          <w:rFonts w:eastAsia="Times New Roman" w:cstheme="minorHAnsi"/>
          <w:bCs/>
          <w:sz w:val="24"/>
          <w:szCs w:val="24"/>
          <w:lang w:eastAsia="pl-PL"/>
        </w:rPr>
        <w:t>późn</w:t>
      </w:r>
      <w:proofErr w:type="spellEnd"/>
      <w:r w:rsidRPr="009C1409">
        <w:rPr>
          <w:rFonts w:eastAsia="Times New Roman" w:cstheme="minorHAnsi"/>
          <w:bCs/>
          <w:sz w:val="24"/>
          <w:szCs w:val="24"/>
          <w:lang w:eastAsia="pl-PL"/>
        </w:rPr>
        <w:t>. zm.</w:t>
      </w:r>
      <w:r w:rsidRPr="009C1409">
        <w:rPr>
          <w:rFonts w:eastAsia="Times New Roman" w:cstheme="minorHAnsi"/>
          <w:sz w:val="24"/>
          <w:szCs w:val="24"/>
          <w:lang w:eastAsia="pl-PL"/>
        </w:rPr>
        <w:t>) w związku z  art. 69 ust. 1 pkt 3 ustawy z dnia 27 sierpnia 2009 r. o finansach publicznych</w:t>
      </w:r>
      <w:r w:rsidRPr="009C1409">
        <w:rPr>
          <w:rFonts w:eastAsia="Times New Roman" w:cstheme="minorHAnsi"/>
          <w:bCs/>
          <w:sz w:val="24"/>
          <w:szCs w:val="24"/>
          <w:lang w:eastAsia="pl-PL"/>
        </w:rPr>
        <w:t xml:space="preserve"> (Dz. U. z 202</w:t>
      </w:r>
      <w:r w:rsidR="00A009AC">
        <w:rPr>
          <w:rFonts w:eastAsia="Times New Roman" w:cstheme="minorHAnsi"/>
          <w:bCs/>
          <w:sz w:val="24"/>
          <w:szCs w:val="24"/>
          <w:lang w:eastAsia="pl-PL"/>
        </w:rPr>
        <w:t>3</w:t>
      </w:r>
      <w:r w:rsidRPr="009C1409">
        <w:rPr>
          <w:rFonts w:eastAsia="Times New Roman" w:cstheme="minorHAnsi"/>
          <w:bCs/>
          <w:sz w:val="24"/>
          <w:szCs w:val="24"/>
          <w:lang w:eastAsia="pl-PL"/>
        </w:rPr>
        <w:t xml:space="preserve"> r. poz. </w:t>
      </w:r>
      <w:r w:rsidR="00A009AC">
        <w:rPr>
          <w:rFonts w:eastAsia="Times New Roman" w:cstheme="minorHAnsi"/>
          <w:bCs/>
          <w:sz w:val="24"/>
          <w:szCs w:val="24"/>
          <w:lang w:eastAsia="pl-PL"/>
        </w:rPr>
        <w:t>1270</w:t>
      </w:r>
      <w:r w:rsidRPr="009C1409">
        <w:rPr>
          <w:rFonts w:eastAsia="Times New Roman" w:cstheme="minorHAnsi"/>
          <w:bCs/>
          <w:sz w:val="24"/>
          <w:szCs w:val="24"/>
          <w:lang w:eastAsia="pl-PL"/>
        </w:rPr>
        <w:t xml:space="preserve"> z </w:t>
      </w:r>
      <w:proofErr w:type="spellStart"/>
      <w:r w:rsidRPr="009C1409">
        <w:rPr>
          <w:rFonts w:eastAsia="Times New Roman" w:cstheme="minorHAnsi"/>
          <w:bCs/>
          <w:sz w:val="24"/>
          <w:szCs w:val="24"/>
          <w:lang w:eastAsia="pl-PL"/>
        </w:rPr>
        <w:t>późn</w:t>
      </w:r>
      <w:proofErr w:type="spellEnd"/>
      <w:r w:rsidRPr="009C1409">
        <w:rPr>
          <w:rFonts w:eastAsia="Times New Roman" w:cstheme="minorHAnsi"/>
          <w:bCs/>
          <w:sz w:val="24"/>
          <w:szCs w:val="24"/>
          <w:lang w:eastAsia="pl-PL"/>
        </w:rPr>
        <w:t xml:space="preserve">. zm.) oraz </w:t>
      </w:r>
      <w:r w:rsidRPr="00E9716F">
        <w:rPr>
          <w:rFonts w:eastAsia="Times New Roman" w:cstheme="minorHAnsi"/>
          <w:bCs/>
          <w:sz w:val="24"/>
          <w:szCs w:val="24"/>
          <w:lang w:eastAsia="pl-PL"/>
        </w:rPr>
        <w:t>komunikatem nr 23 Ministra Finansów z dnia 16.12.2009 r. w sprawie standardów kontroli zarządczej dla sektora finansów publicznych (</w:t>
      </w:r>
      <w:proofErr w:type="spellStart"/>
      <w:r w:rsidRPr="00E9716F">
        <w:rPr>
          <w:rFonts w:eastAsia="Times New Roman" w:cstheme="minorHAnsi"/>
          <w:bCs/>
          <w:sz w:val="24"/>
          <w:szCs w:val="24"/>
          <w:lang w:eastAsia="pl-PL"/>
        </w:rPr>
        <w:t>Dz.Urz</w:t>
      </w:r>
      <w:proofErr w:type="spellEnd"/>
      <w:r w:rsidRPr="00E9716F">
        <w:rPr>
          <w:rFonts w:eastAsia="Times New Roman" w:cstheme="minorHAnsi"/>
          <w:bCs/>
          <w:sz w:val="24"/>
          <w:szCs w:val="24"/>
          <w:lang w:eastAsia="pl-PL"/>
        </w:rPr>
        <w:t>. MF Nr 15, poz. 84)</w:t>
      </w:r>
    </w:p>
    <w:p w14:paraId="7C66FBD7" w14:textId="77777777" w:rsidR="001970E1" w:rsidRPr="00E9716F" w:rsidRDefault="001970E1" w:rsidP="001970E1">
      <w:p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15D857BA" w14:textId="77777777" w:rsidR="001970E1" w:rsidRPr="00E9716F" w:rsidRDefault="001970E1" w:rsidP="001970E1">
      <w:pPr>
        <w:spacing w:after="0" w:line="276" w:lineRule="auto"/>
        <w:jc w:val="center"/>
        <w:rPr>
          <w:rFonts w:eastAsia="Times New Roman" w:cstheme="minorHAnsi"/>
          <w:bCs/>
          <w:sz w:val="24"/>
          <w:szCs w:val="24"/>
          <w:lang w:eastAsia="pl-PL"/>
        </w:rPr>
      </w:pPr>
      <w:r w:rsidRPr="00E9716F">
        <w:rPr>
          <w:rFonts w:eastAsia="Times New Roman" w:cstheme="minorHAnsi"/>
          <w:bCs/>
          <w:sz w:val="24"/>
          <w:szCs w:val="24"/>
          <w:lang w:eastAsia="pl-PL"/>
        </w:rPr>
        <w:t>zarządza się, co następuje:</w:t>
      </w:r>
    </w:p>
    <w:p w14:paraId="27AA2E59" w14:textId="77777777" w:rsidR="001970E1" w:rsidRPr="00E9716F" w:rsidRDefault="001970E1" w:rsidP="001970E1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zh-CN"/>
        </w:rPr>
      </w:pPr>
    </w:p>
    <w:p w14:paraId="46C0D384" w14:textId="77777777" w:rsidR="001970E1" w:rsidRDefault="001970E1" w:rsidP="001970E1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zh-CN"/>
        </w:rPr>
      </w:pPr>
      <w:r w:rsidRPr="00E9716F">
        <w:rPr>
          <w:rFonts w:eastAsia="Times New Roman" w:cstheme="minorHAnsi"/>
          <w:sz w:val="24"/>
          <w:szCs w:val="24"/>
          <w:lang w:eastAsia="zh-CN"/>
        </w:rPr>
        <w:t>§ 1</w:t>
      </w:r>
      <w:r>
        <w:rPr>
          <w:rFonts w:eastAsia="Times New Roman" w:cstheme="minorHAnsi"/>
          <w:sz w:val="24"/>
          <w:szCs w:val="24"/>
          <w:lang w:eastAsia="zh-CN"/>
        </w:rPr>
        <w:t xml:space="preserve"> </w:t>
      </w:r>
    </w:p>
    <w:p w14:paraId="624BF926" w14:textId="2805C236" w:rsidR="007C75E2" w:rsidRDefault="00A009AC" w:rsidP="007C75E2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bookmarkStart w:id="1" w:name="_Hlk121310874"/>
      <w:r w:rsidRPr="00776F42">
        <w:rPr>
          <w:rFonts w:eastAsia="Times New Roman" w:cstheme="minorHAnsi"/>
          <w:sz w:val="24"/>
          <w:szCs w:val="24"/>
          <w:lang w:eastAsia="zh-CN"/>
        </w:rPr>
        <w:t xml:space="preserve">§ 15 </w:t>
      </w:r>
      <w:r w:rsidR="001970E1" w:rsidRPr="00A602B1">
        <w:rPr>
          <w:rFonts w:eastAsia="Times New Roman" w:cstheme="minorHAnsi"/>
          <w:sz w:val="24"/>
          <w:szCs w:val="24"/>
          <w:lang w:eastAsia="zh-CN"/>
        </w:rPr>
        <w:t>Zarządzeni</w:t>
      </w:r>
      <w:r>
        <w:rPr>
          <w:rFonts w:eastAsia="Times New Roman" w:cstheme="minorHAnsi"/>
          <w:sz w:val="24"/>
          <w:szCs w:val="24"/>
          <w:lang w:eastAsia="zh-CN"/>
        </w:rPr>
        <w:t>a</w:t>
      </w:r>
      <w:r w:rsidR="001970E1" w:rsidRPr="00A602B1">
        <w:rPr>
          <w:rFonts w:eastAsia="Times New Roman" w:cstheme="minorHAnsi"/>
          <w:sz w:val="24"/>
          <w:szCs w:val="24"/>
          <w:lang w:eastAsia="zh-CN"/>
        </w:rPr>
        <w:t xml:space="preserve"> nr </w:t>
      </w:r>
      <w:r w:rsidR="001970E1">
        <w:rPr>
          <w:rFonts w:eastAsia="Times New Roman" w:cstheme="minorHAnsi"/>
          <w:sz w:val="24"/>
          <w:szCs w:val="24"/>
          <w:lang w:eastAsia="zh-CN"/>
        </w:rPr>
        <w:t>57</w:t>
      </w:r>
      <w:r w:rsidR="001970E1" w:rsidRPr="00A602B1">
        <w:rPr>
          <w:rFonts w:eastAsia="Times New Roman" w:cstheme="minorHAnsi"/>
          <w:sz w:val="24"/>
          <w:szCs w:val="24"/>
          <w:lang w:eastAsia="zh-CN"/>
        </w:rPr>
        <w:t xml:space="preserve">/2022 </w:t>
      </w:r>
      <w:r w:rsidR="001970E1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="001970E1" w:rsidRPr="00A602B1">
        <w:rPr>
          <w:rFonts w:eastAsia="Times New Roman" w:cstheme="minorHAnsi"/>
          <w:sz w:val="24"/>
          <w:szCs w:val="24"/>
          <w:lang w:eastAsia="zh-CN"/>
        </w:rPr>
        <w:t>Prezydenta Miasta Rzeszowa</w:t>
      </w:r>
      <w:r w:rsidR="001970E1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="001970E1" w:rsidRPr="00A602B1">
        <w:rPr>
          <w:rFonts w:eastAsia="Times New Roman" w:cstheme="minorHAnsi"/>
          <w:sz w:val="24"/>
          <w:szCs w:val="24"/>
          <w:lang w:eastAsia="zh-CN"/>
        </w:rPr>
        <w:t xml:space="preserve">z dnia </w:t>
      </w:r>
      <w:r w:rsidR="001970E1">
        <w:rPr>
          <w:rFonts w:eastAsia="Times New Roman" w:cstheme="minorHAnsi"/>
          <w:sz w:val="24"/>
          <w:szCs w:val="24"/>
          <w:lang w:eastAsia="zh-CN"/>
        </w:rPr>
        <w:t xml:space="preserve">6 lipca </w:t>
      </w:r>
      <w:r w:rsidR="001970E1" w:rsidRPr="00A602B1">
        <w:rPr>
          <w:rFonts w:eastAsia="Times New Roman" w:cstheme="minorHAnsi"/>
          <w:sz w:val="24"/>
          <w:szCs w:val="24"/>
          <w:lang w:eastAsia="zh-CN"/>
        </w:rPr>
        <w:t xml:space="preserve">2022 r. </w:t>
      </w:r>
      <w:r w:rsidR="001970E1">
        <w:rPr>
          <w:rFonts w:eastAsia="Times New Roman" w:cstheme="minorHAnsi"/>
          <w:sz w:val="24"/>
          <w:szCs w:val="24"/>
          <w:lang w:eastAsia="zh-CN"/>
        </w:rPr>
        <w:t xml:space="preserve">w </w:t>
      </w:r>
      <w:r w:rsidR="001970E1" w:rsidRPr="00A602B1">
        <w:rPr>
          <w:rFonts w:eastAsia="Times New Roman" w:cstheme="minorHAnsi"/>
          <w:sz w:val="24"/>
          <w:szCs w:val="24"/>
          <w:lang w:eastAsia="zh-CN"/>
        </w:rPr>
        <w:t>sprawie procedury prowadzenia  Centralnego Rejestru Umów dla zamówień publicznych (CRUZ)  i</w:t>
      </w:r>
      <w:r w:rsidR="001970E1">
        <w:rPr>
          <w:rFonts w:eastAsia="Times New Roman" w:cstheme="minorHAnsi"/>
          <w:sz w:val="24"/>
          <w:szCs w:val="24"/>
          <w:lang w:eastAsia="zh-CN"/>
        </w:rPr>
        <w:t> </w:t>
      </w:r>
      <w:r w:rsidR="001970E1" w:rsidRPr="00A602B1">
        <w:rPr>
          <w:rFonts w:eastAsia="Times New Roman" w:cstheme="minorHAnsi"/>
          <w:sz w:val="24"/>
          <w:szCs w:val="24"/>
          <w:lang w:eastAsia="zh-CN"/>
        </w:rPr>
        <w:t>procedury obiegu umowy z wykorzystaniem narzędzia informatycznego (EOU) w Urzędzie Miasta Rzeszowa</w:t>
      </w:r>
      <w:bookmarkEnd w:id="1"/>
      <w:r w:rsidR="007C75E2" w:rsidRPr="007C75E2">
        <w:rPr>
          <w:rFonts w:eastAsia="Times New Roman" w:cstheme="minorHAnsi"/>
          <w:sz w:val="24"/>
          <w:szCs w:val="24"/>
          <w:lang w:eastAsia="zh-CN"/>
        </w:rPr>
        <w:t xml:space="preserve"> </w:t>
      </w:r>
      <w:r>
        <w:rPr>
          <w:rFonts w:eastAsia="Times New Roman" w:cstheme="minorHAnsi"/>
          <w:sz w:val="24"/>
          <w:szCs w:val="24"/>
          <w:lang w:eastAsia="zh-CN"/>
        </w:rPr>
        <w:t>otrzymuje brzmienie</w:t>
      </w:r>
      <w:r w:rsidR="007C75E2" w:rsidRPr="007C75E2">
        <w:rPr>
          <w:rFonts w:eastAsia="Times New Roman" w:cstheme="minorHAnsi"/>
          <w:sz w:val="24"/>
          <w:szCs w:val="24"/>
          <w:lang w:eastAsia="zh-CN"/>
        </w:rPr>
        <w:t>:</w:t>
      </w:r>
    </w:p>
    <w:p w14:paraId="33B33F56" w14:textId="5C7E3D00" w:rsidR="00A009AC" w:rsidRPr="00A009AC" w:rsidRDefault="00A009AC" w:rsidP="00A009AC">
      <w:pPr>
        <w:pStyle w:val="Akapitzlist"/>
        <w:spacing w:after="0" w:line="276" w:lineRule="auto"/>
        <w:ind w:left="284"/>
        <w:jc w:val="both"/>
        <w:rPr>
          <w:rFonts w:eastAsia="Times New Roman" w:cstheme="minorHAnsi"/>
          <w:sz w:val="24"/>
          <w:szCs w:val="24"/>
          <w:lang w:eastAsia="zh-CN"/>
        </w:rPr>
      </w:pPr>
      <w:r w:rsidRPr="00A009AC">
        <w:rPr>
          <w:rFonts w:eastAsia="Times New Roman" w:cstheme="minorHAnsi"/>
          <w:sz w:val="24"/>
          <w:szCs w:val="24"/>
          <w:lang w:eastAsia="zh-CN"/>
        </w:rPr>
        <w:t xml:space="preserve">„§ 15. W przypadku awarii </w:t>
      </w:r>
      <w:proofErr w:type="spellStart"/>
      <w:r w:rsidRPr="00A009AC">
        <w:rPr>
          <w:rFonts w:eastAsia="Times New Roman" w:cstheme="minorHAnsi"/>
          <w:sz w:val="24"/>
          <w:szCs w:val="24"/>
          <w:lang w:eastAsia="zh-CN"/>
        </w:rPr>
        <w:t>ProDok</w:t>
      </w:r>
      <w:proofErr w:type="spellEnd"/>
      <w:r w:rsidRPr="00A009AC">
        <w:rPr>
          <w:rFonts w:eastAsia="Times New Roman" w:cstheme="minorHAnsi"/>
          <w:sz w:val="24"/>
          <w:szCs w:val="24"/>
          <w:lang w:eastAsia="zh-CN"/>
        </w:rPr>
        <w:t xml:space="preserve"> EOU oraz w sytuacji, kiedy z obiektywnych przyczyn niezależnych od systemu </w:t>
      </w:r>
      <w:proofErr w:type="spellStart"/>
      <w:r w:rsidRPr="00A009AC">
        <w:rPr>
          <w:rFonts w:eastAsia="Times New Roman" w:cstheme="minorHAnsi"/>
          <w:sz w:val="24"/>
          <w:szCs w:val="24"/>
          <w:lang w:eastAsia="zh-CN"/>
        </w:rPr>
        <w:t>ProDok</w:t>
      </w:r>
      <w:proofErr w:type="spellEnd"/>
      <w:r w:rsidRPr="00A009AC">
        <w:rPr>
          <w:rFonts w:eastAsia="Times New Roman" w:cstheme="minorHAnsi"/>
          <w:sz w:val="24"/>
          <w:szCs w:val="24"/>
          <w:lang w:eastAsia="zh-CN"/>
        </w:rPr>
        <w:t xml:space="preserve"> EOU, niemożliwym jest procedowanie w systemie dokumentów o których mowa w §</w:t>
      </w:r>
      <w:r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Pr="00A009AC">
        <w:rPr>
          <w:rFonts w:eastAsia="Times New Roman" w:cstheme="minorHAnsi"/>
          <w:sz w:val="24"/>
          <w:szCs w:val="24"/>
          <w:lang w:eastAsia="zh-CN"/>
        </w:rPr>
        <w:t>2 ust. 2, Zarządzenia w zakresie EOU nie stosuje się.”</w:t>
      </w:r>
    </w:p>
    <w:p w14:paraId="689C3138" w14:textId="77777777" w:rsidR="006E4257" w:rsidRDefault="006E4257" w:rsidP="00A009AC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zh-CN"/>
        </w:rPr>
      </w:pPr>
    </w:p>
    <w:p w14:paraId="71929940" w14:textId="11724A61" w:rsidR="00A009AC" w:rsidRPr="00E9716F" w:rsidRDefault="00A009AC" w:rsidP="00A009AC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zh-CN"/>
        </w:rPr>
      </w:pPr>
      <w:r w:rsidRPr="00E9716F">
        <w:rPr>
          <w:rFonts w:eastAsia="Times New Roman" w:cstheme="minorHAnsi"/>
          <w:sz w:val="24"/>
          <w:szCs w:val="24"/>
          <w:lang w:eastAsia="zh-CN"/>
        </w:rPr>
        <w:t>§ 2</w:t>
      </w:r>
    </w:p>
    <w:p w14:paraId="4C472EAE" w14:textId="79AE8380" w:rsidR="00776F42" w:rsidRDefault="00776F42" w:rsidP="00A009AC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 w:rsidRPr="00A009AC">
        <w:rPr>
          <w:rFonts w:eastAsia="Times New Roman" w:cstheme="minorHAnsi"/>
          <w:sz w:val="24"/>
          <w:szCs w:val="24"/>
          <w:lang w:eastAsia="pl-PL"/>
        </w:rPr>
        <w:t xml:space="preserve">Załącznik nr 2 do Zarządzenia Nr  57/2022 Prezydenta Miasta Rzeszowa z dnia 6 lipca 2022 r. pn. Procedura obiegu umowy z wykorzystaniem narzędzia informatycznego (EOU) </w:t>
      </w:r>
      <w:bookmarkStart w:id="2" w:name="_Hlk65750193"/>
      <w:r w:rsidRPr="00A009AC">
        <w:rPr>
          <w:rFonts w:eastAsia="Times New Roman" w:cstheme="minorHAnsi"/>
          <w:sz w:val="24"/>
          <w:szCs w:val="24"/>
          <w:lang w:eastAsia="zh-CN"/>
        </w:rPr>
        <w:t xml:space="preserve"> otrzymuje brzmienie</w:t>
      </w:r>
      <w:bookmarkEnd w:id="2"/>
      <w:r w:rsidRPr="00A009AC">
        <w:rPr>
          <w:rFonts w:eastAsia="Times New Roman" w:cstheme="minorHAnsi"/>
          <w:color w:val="FF0000"/>
          <w:sz w:val="24"/>
          <w:szCs w:val="24"/>
          <w:lang w:eastAsia="zh-CN"/>
        </w:rPr>
        <w:t xml:space="preserve"> </w:t>
      </w:r>
      <w:r w:rsidRPr="00A009AC">
        <w:rPr>
          <w:rFonts w:eastAsia="Times New Roman" w:cstheme="minorHAnsi"/>
          <w:sz w:val="24"/>
          <w:szCs w:val="24"/>
          <w:lang w:eastAsia="zh-CN"/>
        </w:rPr>
        <w:t>jak w załączniku  do niniejszego Zarządzenia;</w:t>
      </w:r>
    </w:p>
    <w:p w14:paraId="48ACFE1B" w14:textId="77777777" w:rsidR="007C75E2" w:rsidRDefault="007C75E2" w:rsidP="001970E1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zh-CN"/>
        </w:rPr>
      </w:pPr>
      <w:bookmarkStart w:id="3" w:name="_Hlk65758761"/>
    </w:p>
    <w:p w14:paraId="396A4830" w14:textId="5417F838" w:rsidR="001970E1" w:rsidRPr="00E9716F" w:rsidRDefault="001970E1" w:rsidP="001970E1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zh-CN"/>
        </w:rPr>
      </w:pPr>
      <w:r w:rsidRPr="00E9716F">
        <w:rPr>
          <w:rFonts w:eastAsia="Times New Roman" w:cstheme="minorHAnsi"/>
          <w:sz w:val="24"/>
          <w:szCs w:val="24"/>
          <w:lang w:eastAsia="zh-CN"/>
        </w:rPr>
        <w:t>§</w:t>
      </w:r>
      <w:bookmarkEnd w:id="3"/>
      <w:r w:rsidRPr="00E9716F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="00A009AC">
        <w:rPr>
          <w:rFonts w:eastAsia="Times New Roman" w:cstheme="minorHAnsi"/>
          <w:sz w:val="24"/>
          <w:szCs w:val="24"/>
          <w:lang w:eastAsia="zh-CN"/>
        </w:rPr>
        <w:t>3</w:t>
      </w:r>
    </w:p>
    <w:p w14:paraId="3D601BD3" w14:textId="08357ABB" w:rsidR="001970E1" w:rsidRDefault="001970E1" w:rsidP="001970E1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 w:rsidRPr="00E9716F">
        <w:rPr>
          <w:rFonts w:eastAsia="Times New Roman" w:cstheme="minorHAnsi"/>
          <w:sz w:val="24"/>
          <w:szCs w:val="24"/>
          <w:lang w:eastAsia="zh-CN"/>
        </w:rPr>
        <w:t>Zarządzenie wchodzi w życie z dniem</w:t>
      </w:r>
      <w:r w:rsidR="006E4257">
        <w:rPr>
          <w:rFonts w:eastAsia="Times New Roman" w:cstheme="minorHAnsi"/>
          <w:sz w:val="24"/>
          <w:szCs w:val="24"/>
          <w:lang w:eastAsia="zh-CN"/>
        </w:rPr>
        <w:t xml:space="preserve"> 11</w:t>
      </w:r>
      <w:r w:rsidRPr="00E9716F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="004C2096">
        <w:rPr>
          <w:rFonts w:eastAsia="Times New Roman" w:cstheme="minorHAnsi"/>
          <w:sz w:val="24"/>
          <w:szCs w:val="24"/>
          <w:lang w:eastAsia="zh-CN"/>
        </w:rPr>
        <w:t>marca</w:t>
      </w:r>
      <w:r w:rsidRPr="00E9716F">
        <w:rPr>
          <w:rFonts w:eastAsia="Times New Roman" w:cstheme="minorHAnsi"/>
          <w:sz w:val="24"/>
          <w:szCs w:val="24"/>
          <w:lang w:eastAsia="zh-CN"/>
        </w:rPr>
        <w:t xml:space="preserve"> 202</w:t>
      </w:r>
      <w:r>
        <w:rPr>
          <w:rFonts w:eastAsia="Times New Roman" w:cstheme="minorHAnsi"/>
          <w:sz w:val="24"/>
          <w:szCs w:val="24"/>
          <w:lang w:eastAsia="zh-CN"/>
        </w:rPr>
        <w:t>4</w:t>
      </w:r>
      <w:r w:rsidRPr="00E9716F">
        <w:rPr>
          <w:rFonts w:eastAsia="Times New Roman" w:cstheme="minorHAnsi"/>
          <w:sz w:val="24"/>
          <w:szCs w:val="24"/>
          <w:lang w:eastAsia="zh-CN"/>
        </w:rPr>
        <w:t xml:space="preserve"> r. </w:t>
      </w:r>
    </w:p>
    <w:p w14:paraId="2B1844F2" w14:textId="77777777" w:rsidR="001970E1" w:rsidRDefault="001970E1" w:rsidP="001970E1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zh-CN"/>
        </w:rPr>
      </w:pPr>
    </w:p>
    <w:p w14:paraId="5D19C2D7" w14:textId="77777777" w:rsidR="001970E1" w:rsidRDefault="001970E1" w:rsidP="001970E1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zh-CN"/>
        </w:rPr>
      </w:pPr>
    </w:p>
    <w:p w14:paraId="4054A485" w14:textId="77777777" w:rsidR="001970E1" w:rsidRDefault="001970E1" w:rsidP="001970E1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zh-CN"/>
        </w:rPr>
      </w:pPr>
    </w:p>
    <w:p w14:paraId="0A386A2C" w14:textId="77777777" w:rsidR="001970E1" w:rsidRDefault="001970E1" w:rsidP="001970E1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zh-CN"/>
        </w:rPr>
      </w:pPr>
    </w:p>
    <w:p w14:paraId="38CB21E2" w14:textId="77777777" w:rsidR="00776F42" w:rsidRDefault="00776F42" w:rsidP="00776F42">
      <w:pPr>
        <w:spacing w:after="0" w:line="276" w:lineRule="auto"/>
        <w:jc w:val="right"/>
        <w:rPr>
          <w:rFonts w:eastAsia="Calibri" w:cstheme="minorHAnsi"/>
          <w:sz w:val="20"/>
          <w:szCs w:val="20"/>
        </w:rPr>
      </w:pPr>
    </w:p>
    <w:p w14:paraId="14A3DBF7" w14:textId="77777777" w:rsidR="00776F42" w:rsidRDefault="00776F42" w:rsidP="00776F42">
      <w:pPr>
        <w:spacing w:after="0" w:line="276" w:lineRule="auto"/>
        <w:jc w:val="right"/>
        <w:rPr>
          <w:rFonts w:eastAsia="Calibri" w:cstheme="minorHAnsi"/>
          <w:sz w:val="20"/>
          <w:szCs w:val="20"/>
        </w:rPr>
      </w:pPr>
    </w:p>
    <w:p w14:paraId="6EA45C6F" w14:textId="77777777" w:rsidR="00776F42" w:rsidRDefault="00776F42" w:rsidP="00776F42">
      <w:pPr>
        <w:spacing w:after="0" w:line="276" w:lineRule="auto"/>
        <w:jc w:val="right"/>
        <w:rPr>
          <w:rFonts w:eastAsia="Calibri" w:cstheme="minorHAnsi"/>
          <w:sz w:val="20"/>
          <w:szCs w:val="20"/>
        </w:rPr>
      </w:pPr>
    </w:p>
    <w:p w14:paraId="353F5417" w14:textId="5514DB26" w:rsidR="00776F42" w:rsidRPr="00F17E9A" w:rsidRDefault="00776F42" w:rsidP="00776F42">
      <w:pPr>
        <w:spacing w:after="0" w:line="276" w:lineRule="auto"/>
        <w:jc w:val="right"/>
        <w:rPr>
          <w:rFonts w:eastAsia="Calibri" w:cstheme="minorHAnsi"/>
          <w:sz w:val="20"/>
          <w:szCs w:val="20"/>
        </w:rPr>
      </w:pPr>
      <w:r w:rsidRPr="00D72CAC">
        <w:rPr>
          <w:rFonts w:eastAsia="Calibri" w:cstheme="minorHAnsi"/>
          <w:sz w:val="20"/>
          <w:szCs w:val="20"/>
        </w:rPr>
        <w:lastRenderedPageBreak/>
        <w:t xml:space="preserve">Załącznik </w:t>
      </w:r>
      <w:r>
        <w:rPr>
          <w:rFonts w:eastAsia="Calibri" w:cstheme="minorHAnsi"/>
          <w:sz w:val="20"/>
          <w:szCs w:val="20"/>
        </w:rPr>
        <w:t xml:space="preserve">nr 1 </w:t>
      </w:r>
      <w:r w:rsidRPr="00D72CAC">
        <w:rPr>
          <w:rFonts w:eastAsia="Calibri" w:cstheme="minorHAnsi"/>
          <w:sz w:val="20"/>
          <w:szCs w:val="20"/>
        </w:rPr>
        <w:t xml:space="preserve">do </w:t>
      </w:r>
      <w:r w:rsidRPr="00F17E9A">
        <w:rPr>
          <w:rFonts w:eastAsia="Calibri" w:cstheme="minorHAnsi"/>
          <w:sz w:val="20"/>
          <w:szCs w:val="20"/>
        </w:rPr>
        <w:t>Zarządzenia nr</w:t>
      </w:r>
      <w:r w:rsidR="00F17E9A" w:rsidRPr="00F17E9A">
        <w:rPr>
          <w:rFonts w:eastAsia="Calibri" w:cstheme="minorHAnsi"/>
          <w:sz w:val="20"/>
          <w:szCs w:val="20"/>
        </w:rPr>
        <w:t xml:space="preserve"> 120/67/</w:t>
      </w:r>
      <w:r w:rsidRPr="00F17E9A">
        <w:rPr>
          <w:rFonts w:eastAsia="Calibri" w:cstheme="minorHAnsi"/>
          <w:sz w:val="20"/>
          <w:szCs w:val="20"/>
        </w:rPr>
        <w:t>2024</w:t>
      </w:r>
    </w:p>
    <w:p w14:paraId="5989C002" w14:textId="4B8CE6DA" w:rsidR="00776F42" w:rsidRPr="00F17E9A" w:rsidRDefault="00776F42" w:rsidP="00776F42">
      <w:pPr>
        <w:spacing w:after="0" w:line="276" w:lineRule="auto"/>
        <w:jc w:val="right"/>
        <w:rPr>
          <w:rFonts w:eastAsia="Times New Roman" w:cstheme="minorHAnsi"/>
          <w:sz w:val="20"/>
          <w:szCs w:val="20"/>
          <w:lang w:eastAsia="pl-PL"/>
        </w:rPr>
      </w:pPr>
      <w:r w:rsidRPr="00F17E9A">
        <w:rPr>
          <w:rFonts w:eastAsia="Calibri" w:cstheme="minorHAnsi"/>
          <w:sz w:val="20"/>
          <w:szCs w:val="20"/>
        </w:rPr>
        <w:t>Prezydenta Miasta Rzeszowa z dnia</w:t>
      </w:r>
      <w:r w:rsidR="006E4257" w:rsidRPr="00F17E9A">
        <w:rPr>
          <w:rFonts w:eastAsia="Calibri" w:cstheme="minorHAnsi"/>
          <w:sz w:val="20"/>
          <w:szCs w:val="20"/>
        </w:rPr>
        <w:t xml:space="preserve"> </w:t>
      </w:r>
      <w:r w:rsidR="00F17E9A">
        <w:rPr>
          <w:rFonts w:eastAsia="Calibri" w:cstheme="minorHAnsi"/>
          <w:sz w:val="20"/>
          <w:szCs w:val="20"/>
        </w:rPr>
        <w:t>6</w:t>
      </w:r>
      <w:r w:rsidR="006E4257" w:rsidRPr="00F17E9A">
        <w:rPr>
          <w:rFonts w:eastAsia="Calibri" w:cstheme="minorHAnsi"/>
          <w:sz w:val="20"/>
          <w:szCs w:val="20"/>
        </w:rPr>
        <w:t xml:space="preserve"> </w:t>
      </w:r>
      <w:r w:rsidRPr="00F17E9A">
        <w:rPr>
          <w:rFonts w:eastAsia="Calibri" w:cstheme="minorHAnsi"/>
          <w:sz w:val="20"/>
          <w:szCs w:val="20"/>
        </w:rPr>
        <w:t xml:space="preserve"> </w:t>
      </w:r>
      <w:r w:rsidR="009D2E40" w:rsidRPr="00F17E9A">
        <w:rPr>
          <w:rFonts w:eastAsia="Calibri" w:cstheme="minorHAnsi"/>
          <w:sz w:val="20"/>
          <w:szCs w:val="20"/>
        </w:rPr>
        <w:t>marca</w:t>
      </w:r>
      <w:r w:rsidRPr="00F17E9A">
        <w:rPr>
          <w:rFonts w:eastAsia="Calibri" w:cstheme="minorHAnsi"/>
          <w:sz w:val="20"/>
          <w:szCs w:val="20"/>
        </w:rPr>
        <w:t xml:space="preserve">  2024 r</w:t>
      </w:r>
    </w:p>
    <w:p w14:paraId="1497FBC6" w14:textId="77777777" w:rsidR="00776F42" w:rsidRPr="00F17E9A" w:rsidRDefault="00776F42" w:rsidP="00776F42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25A295C0" w14:textId="77777777" w:rsidR="00776F42" w:rsidRPr="00D72CAC" w:rsidRDefault="00776F42" w:rsidP="00776F42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6957B0C7" w14:textId="77777777" w:rsidR="00776F42" w:rsidRPr="00D72CAC" w:rsidRDefault="00776F42" w:rsidP="00776F42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>Procedura obiegu umowy z wykorzystaniem narzędzia informatycznego (EOU)</w:t>
      </w:r>
    </w:p>
    <w:p w14:paraId="6425ADD0" w14:textId="77777777" w:rsidR="00776F42" w:rsidRPr="00D72CAC" w:rsidRDefault="00776F42" w:rsidP="00776F42">
      <w:pPr>
        <w:spacing w:after="0" w:line="276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1489F781" w14:textId="77777777" w:rsidR="00776F42" w:rsidRPr="00D72CAC" w:rsidRDefault="00776F42" w:rsidP="00776F42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>§ 1</w:t>
      </w:r>
    </w:p>
    <w:p w14:paraId="0BE8DBC5" w14:textId="77777777" w:rsidR="00776F42" w:rsidRPr="00D72CAC" w:rsidRDefault="00776F42" w:rsidP="00776F42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 xml:space="preserve">W przypadku umów zawieranych na podstawie </w:t>
      </w:r>
      <w:proofErr w:type="spellStart"/>
      <w:r w:rsidRPr="00D72CAC">
        <w:rPr>
          <w:rFonts w:eastAsia="Times New Roman" w:cstheme="minorHAnsi"/>
          <w:sz w:val="24"/>
          <w:szCs w:val="24"/>
          <w:lang w:eastAsia="pl-PL"/>
        </w:rPr>
        <w:t>Pzp</w:t>
      </w:r>
      <w:proofErr w:type="spellEnd"/>
      <w:r w:rsidRPr="00D72CAC">
        <w:rPr>
          <w:rFonts w:eastAsia="Times New Roman" w:cstheme="minorHAnsi"/>
          <w:sz w:val="24"/>
          <w:szCs w:val="24"/>
          <w:lang w:eastAsia="pl-PL"/>
        </w:rPr>
        <w:t>:</w:t>
      </w:r>
    </w:p>
    <w:p w14:paraId="7F43C81D" w14:textId="77777777" w:rsidR="00776F42" w:rsidRPr="00D72CAC" w:rsidRDefault="00776F42" w:rsidP="00776F42">
      <w:pPr>
        <w:numPr>
          <w:ilvl w:val="1"/>
          <w:numId w:val="2"/>
        </w:numPr>
        <w:spacing w:after="0" w:line="276" w:lineRule="auto"/>
        <w:ind w:left="851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 xml:space="preserve">umowę zawierającą załącznik potwierdzający uprawnienia do reprezentacji Wykonawcy oraz inne załączniki </w:t>
      </w:r>
      <w:r>
        <w:rPr>
          <w:rFonts w:eastAsia="Times New Roman" w:cstheme="minorHAnsi"/>
          <w:sz w:val="24"/>
          <w:szCs w:val="24"/>
          <w:lang w:eastAsia="pl-PL"/>
        </w:rPr>
        <w:t xml:space="preserve">będące wzorami </w:t>
      </w:r>
      <w:r w:rsidRPr="00D72CAC">
        <w:rPr>
          <w:rFonts w:eastAsia="Times New Roman" w:cstheme="minorHAnsi"/>
          <w:sz w:val="24"/>
          <w:szCs w:val="24"/>
          <w:lang w:eastAsia="pl-PL"/>
        </w:rPr>
        <w:t xml:space="preserve">wypełniane przez Wykonawcę podczas realizacji umowy, wprowadza do </w:t>
      </w:r>
      <w:proofErr w:type="spellStart"/>
      <w:r w:rsidRPr="00D72CAC">
        <w:rPr>
          <w:rFonts w:eastAsia="Times New Roman" w:cstheme="minorHAnsi"/>
          <w:sz w:val="24"/>
          <w:szCs w:val="24"/>
          <w:lang w:eastAsia="pl-PL"/>
        </w:rPr>
        <w:t>ProDok</w:t>
      </w:r>
      <w:proofErr w:type="spellEnd"/>
      <w:r w:rsidRPr="00D72CAC">
        <w:rPr>
          <w:rFonts w:eastAsia="Times New Roman" w:cstheme="minorHAnsi"/>
          <w:sz w:val="24"/>
          <w:szCs w:val="24"/>
          <w:lang w:eastAsia="pl-PL"/>
        </w:rPr>
        <w:t xml:space="preserve"> EOU pracownik ZP. Na wszystkich stronach dokumentu system generuje sumę kontrolną;</w:t>
      </w:r>
    </w:p>
    <w:p w14:paraId="6660FF89" w14:textId="77777777" w:rsidR="00776F42" w:rsidRPr="00D72CAC" w:rsidRDefault="00776F42" w:rsidP="00776F42">
      <w:pPr>
        <w:numPr>
          <w:ilvl w:val="1"/>
          <w:numId w:val="2"/>
        </w:numPr>
        <w:spacing w:after="0" w:line="276" w:lineRule="auto"/>
        <w:ind w:left="851" w:hanging="425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 xml:space="preserve">załączniki do umowy inne niż wskazany w pkt. 1, a  wynikające z jej treści, oraz dokumenty niezbędne do spełnienia formalności przed podpisaniem umowy wprowadza do </w:t>
      </w:r>
      <w:proofErr w:type="spellStart"/>
      <w:r w:rsidRPr="00D72CAC">
        <w:rPr>
          <w:rFonts w:eastAsia="Times New Roman" w:cstheme="minorHAnsi"/>
          <w:sz w:val="24"/>
          <w:szCs w:val="24"/>
          <w:lang w:eastAsia="pl-PL"/>
        </w:rPr>
        <w:t>ProDok</w:t>
      </w:r>
      <w:proofErr w:type="spellEnd"/>
      <w:r w:rsidRPr="00D72CAC">
        <w:rPr>
          <w:rFonts w:eastAsia="Times New Roman" w:cstheme="minorHAnsi"/>
          <w:sz w:val="24"/>
          <w:szCs w:val="24"/>
          <w:lang w:eastAsia="pl-PL"/>
        </w:rPr>
        <w:t xml:space="preserve"> EOU pracownik wydziału zamawiającego;</w:t>
      </w:r>
    </w:p>
    <w:p w14:paraId="3238267A" w14:textId="77777777" w:rsidR="00776F42" w:rsidRPr="00D72CAC" w:rsidRDefault="00776F42" w:rsidP="00776F42">
      <w:pPr>
        <w:numPr>
          <w:ilvl w:val="1"/>
          <w:numId w:val="2"/>
        </w:numPr>
        <w:spacing w:after="0" w:line="276" w:lineRule="auto"/>
        <w:ind w:left="851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>umowa podlega sprawdzeniu i akceptacji  przez:</w:t>
      </w:r>
    </w:p>
    <w:p w14:paraId="2F28EBE4" w14:textId="77777777" w:rsidR="00776F42" w:rsidRPr="00D72CAC" w:rsidRDefault="00776F42" w:rsidP="00776F42">
      <w:pPr>
        <w:numPr>
          <w:ilvl w:val="1"/>
          <w:numId w:val="3"/>
        </w:numPr>
        <w:spacing w:after="0" w:line="276" w:lineRule="auto"/>
        <w:ind w:left="1134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 xml:space="preserve">dyrektora ZP - </w:t>
      </w:r>
      <w:bookmarkStart w:id="4" w:name="_Hlk95138035"/>
      <w:r w:rsidRPr="00D72CAC">
        <w:rPr>
          <w:rFonts w:eastAsia="Times New Roman" w:cstheme="minorHAnsi"/>
          <w:sz w:val="24"/>
          <w:szCs w:val="24"/>
          <w:lang w:eastAsia="pl-PL"/>
        </w:rPr>
        <w:t xml:space="preserve">pod względem </w:t>
      </w:r>
      <w:bookmarkStart w:id="5" w:name="_Hlk93996851"/>
      <w:r w:rsidRPr="00D72CAC">
        <w:rPr>
          <w:rFonts w:eastAsia="Times New Roman" w:cstheme="minorHAnsi"/>
          <w:sz w:val="24"/>
          <w:szCs w:val="24"/>
          <w:lang w:eastAsia="pl-PL"/>
        </w:rPr>
        <w:t xml:space="preserve">zgodności postanowień umowy z projektowanymi postanowieniami umowy </w:t>
      </w:r>
      <w:bookmarkEnd w:id="5"/>
      <w:r w:rsidRPr="00D72CAC">
        <w:rPr>
          <w:rFonts w:eastAsia="Times New Roman" w:cstheme="minorHAnsi"/>
          <w:sz w:val="24"/>
          <w:szCs w:val="24"/>
          <w:lang w:eastAsia="pl-PL"/>
        </w:rPr>
        <w:t>i ofertą wybranego wykonawcy lub wynegocjowanymi warunkami realizacji umowy</w:t>
      </w:r>
      <w:bookmarkEnd w:id="4"/>
      <w:r w:rsidRPr="00D72CAC">
        <w:rPr>
          <w:rFonts w:eastAsia="Times New Roman" w:cstheme="minorHAnsi"/>
          <w:sz w:val="24"/>
          <w:szCs w:val="24"/>
          <w:lang w:eastAsia="pl-PL"/>
        </w:rPr>
        <w:t>;</w:t>
      </w:r>
    </w:p>
    <w:p w14:paraId="4FEE4DF0" w14:textId="77777777" w:rsidR="00776F42" w:rsidRPr="00D72CAC" w:rsidRDefault="00776F42" w:rsidP="00776F42">
      <w:pPr>
        <w:numPr>
          <w:ilvl w:val="1"/>
          <w:numId w:val="3"/>
        </w:numPr>
        <w:spacing w:after="0" w:line="276" w:lineRule="auto"/>
        <w:ind w:left="1134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>dyrektora Wydziału zamawiającego – pod względem merytorycznym, ponadto dyrektor Wydziału zamawiającego sprawdza i akceptuje załączniki do umowy, wprowadzone przez pracownika Wydziału zamawiającego;</w:t>
      </w:r>
    </w:p>
    <w:p w14:paraId="0430CE4D" w14:textId="77777777" w:rsidR="00776F42" w:rsidRPr="00D72CAC" w:rsidRDefault="00776F42" w:rsidP="00776F42">
      <w:pPr>
        <w:numPr>
          <w:ilvl w:val="1"/>
          <w:numId w:val="3"/>
        </w:numPr>
        <w:spacing w:after="0" w:line="276" w:lineRule="auto"/>
        <w:ind w:left="1134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 xml:space="preserve">inspektora ochrony danych osobowych,  jeżeli z tą umową związany jest obowiązek zawarcia umowy przetwarzania danych osobowych – pod względem </w:t>
      </w:r>
      <w:bookmarkStart w:id="6" w:name="_Hlk90880811"/>
      <w:r w:rsidRPr="00D72CAC">
        <w:rPr>
          <w:rFonts w:eastAsia="Times New Roman" w:cstheme="minorHAnsi"/>
          <w:sz w:val="24"/>
          <w:szCs w:val="24"/>
          <w:lang w:eastAsia="pl-PL"/>
        </w:rPr>
        <w:t>zgodności z przepisami dotyczącymi ochrony danych osobowych</w:t>
      </w:r>
      <w:bookmarkEnd w:id="6"/>
      <w:r w:rsidRPr="00D72CAC">
        <w:rPr>
          <w:rFonts w:eastAsia="Times New Roman" w:cstheme="minorHAnsi"/>
          <w:sz w:val="24"/>
          <w:szCs w:val="24"/>
          <w:lang w:eastAsia="pl-PL"/>
        </w:rPr>
        <w:t>;</w:t>
      </w:r>
    </w:p>
    <w:p w14:paraId="5F6718D7" w14:textId="77777777" w:rsidR="00776F42" w:rsidRDefault="00776F42" w:rsidP="00776F42">
      <w:pPr>
        <w:numPr>
          <w:ilvl w:val="1"/>
          <w:numId w:val="3"/>
        </w:numPr>
        <w:spacing w:after="0" w:line="276" w:lineRule="auto"/>
        <w:ind w:left="1134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 xml:space="preserve">dyrektora FP, w przypadku zamówień objętych dofinansowaniem ze środków zewnętrznych - pod względem zgodności z warunkami umowy o dofinansowanie,  </w:t>
      </w:r>
    </w:p>
    <w:p w14:paraId="2AC5DCDE" w14:textId="56A511D6" w:rsidR="00A009AC" w:rsidRPr="00807773" w:rsidRDefault="00A009AC" w:rsidP="00A009AC">
      <w:pPr>
        <w:numPr>
          <w:ilvl w:val="1"/>
          <w:numId w:val="3"/>
        </w:numPr>
        <w:tabs>
          <w:tab w:val="left" w:pos="993"/>
        </w:tabs>
        <w:spacing w:after="0" w:line="276" w:lineRule="auto"/>
        <w:ind w:left="1134" w:hanging="283"/>
        <w:jc w:val="both"/>
        <w:rPr>
          <w:rFonts w:eastAsia="Times New Roman" w:cstheme="minorHAnsi"/>
          <w:sz w:val="24"/>
          <w:szCs w:val="24"/>
          <w:lang w:eastAsia="pl-PL"/>
        </w:rPr>
      </w:pPr>
      <w:bookmarkStart w:id="7" w:name="_Hlk158641248"/>
      <w:r w:rsidRPr="00807773">
        <w:rPr>
          <w:rFonts w:eastAsia="Times New Roman" w:cstheme="minorHAnsi"/>
          <w:sz w:val="24"/>
          <w:szCs w:val="24"/>
          <w:lang w:eastAsia="pl-PL"/>
        </w:rPr>
        <w:t xml:space="preserve">dyrektora ORA,  w przypadku umów zawieranych z osobami fizycznymi, w tym prowadzącymi działalność gospodarczą, a dotyczącymi realizacji dostaw towarów i usług – pod względem obowiązków Urzędu Miasta Rzeszowa jako płatnika podatku dochodowego od osób fizycznych oraz składek na ubezpieczenie społeczne, a także prowadzenia ewidencji zaangażowania planu finansowego Urzędu Miasta Rzeszowa; </w:t>
      </w:r>
      <w:bookmarkEnd w:id="7"/>
    </w:p>
    <w:p w14:paraId="1130EB24" w14:textId="77777777" w:rsidR="00776F42" w:rsidRPr="00807773" w:rsidRDefault="00776F42" w:rsidP="00776F42">
      <w:pPr>
        <w:numPr>
          <w:ilvl w:val="1"/>
          <w:numId w:val="3"/>
        </w:numPr>
        <w:spacing w:after="0" w:line="276" w:lineRule="auto"/>
        <w:ind w:left="1134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807773">
        <w:rPr>
          <w:rFonts w:eastAsia="Times New Roman" w:cstheme="minorHAnsi"/>
          <w:sz w:val="24"/>
          <w:szCs w:val="24"/>
          <w:lang w:eastAsia="pl-PL"/>
        </w:rPr>
        <w:t>Radcę Prawnego  – pod względem formalno-prawnym;</w:t>
      </w:r>
    </w:p>
    <w:p w14:paraId="1CB9814C" w14:textId="77777777" w:rsidR="00776F42" w:rsidRDefault="00776F42" w:rsidP="00776F42">
      <w:pPr>
        <w:numPr>
          <w:ilvl w:val="1"/>
          <w:numId w:val="3"/>
        </w:numPr>
        <w:tabs>
          <w:tab w:val="left" w:pos="993"/>
        </w:tabs>
        <w:spacing w:after="0" w:line="276" w:lineRule="auto"/>
        <w:ind w:left="1134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 xml:space="preserve">Głównego księgowego - </w:t>
      </w:r>
      <w:bookmarkStart w:id="8" w:name="_Hlk120534566"/>
      <w:r w:rsidRPr="00D72CAC">
        <w:rPr>
          <w:rFonts w:eastAsia="Times New Roman" w:cstheme="minorHAnsi"/>
          <w:sz w:val="24"/>
          <w:szCs w:val="24"/>
          <w:lang w:eastAsia="pl-PL"/>
        </w:rPr>
        <w:t>pod względem formalno-rachunkowym oraz na dowód wykonania wstępnej kontroli Głównego księgowego</w:t>
      </w:r>
      <w:bookmarkEnd w:id="8"/>
      <w:r w:rsidRPr="00D72CAC">
        <w:rPr>
          <w:rFonts w:eastAsia="Times New Roman" w:cstheme="minorHAnsi"/>
          <w:sz w:val="24"/>
          <w:szCs w:val="24"/>
          <w:lang w:eastAsia="pl-PL"/>
        </w:rPr>
        <w:t xml:space="preserve">, </w:t>
      </w:r>
      <w:bookmarkStart w:id="9" w:name="_Hlk119931728"/>
      <w:r w:rsidRPr="00D72CAC">
        <w:rPr>
          <w:rFonts w:eastAsia="Times New Roman" w:cstheme="minorHAnsi"/>
          <w:sz w:val="24"/>
          <w:szCs w:val="24"/>
          <w:lang w:eastAsia="pl-PL"/>
        </w:rPr>
        <w:t xml:space="preserve">z zastrzeżeniem </w:t>
      </w:r>
      <w:r w:rsidRPr="00D72CAC">
        <w:rPr>
          <w:rFonts w:eastAsia="Times New Roman" w:cstheme="minorHAnsi"/>
          <w:bCs/>
          <w:sz w:val="24"/>
          <w:szCs w:val="24"/>
          <w:lang w:eastAsia="pl-PL"/>
        </w:rPr>
        <w:t>§ 6</w:t>
      </w:r>
      <w:r w:rsidRPr="00D72CAC">
        <w:rPr>
          <w:rFonts w:eastAsia="Times New Roman" w:cstheme="minorHAnsi"/>
          <w:sz w:val="24"/>
          <w:szCs w:val="24"/>
          <w:lang w:eastAsia="pl-PL"/>
        </w:rPr>
        <w:t>;</w:t>
      </w:r>
    </w:p>
    <w:p w14:paraId="13A20373" w14:textId="77777777" w:rsidR="00776F42" w:rsidRPr="00D72CAC" w:rsidRDefault="00776F42" w:rsidP="00776F42">
      <w:pPr>
        <w:numPr>
          <w:ilvl w:val="1"/>
          <w:numId w:val="2"/>
        </w:numPr>
        <w:spacing w:after="0" w:line="276" w:lineRule="auto"/>
        <w:ind w:left="851" w:hanging="425"/>
        <w:jc w:val="both"/>
        <w:rPr>
          <w:rFonts w:eastAsia="Times New Roman" w:cstheme="minorHAnsi"/>
          <w:sz w:val="24"/>
          <w:szCs w:val="24"/>
          <w:lang w:eastAsia="pl-PL"/>
        </w:rPr>
      </w:pPr>
      <w:bookmarkStart w:id="10" w:name="_Hlk95202889"/>
      <w:bookmarkEnd w:id="9"/>
      <w:r w:rsidRPr="00D72CAC">
        <w:rPr>
          <w:rFonts w:eastAsia="Times New Roman" w:cstheme="minorHAnsi"/>
          <w:sz w:val="24"/>
          <w:szCs w:val="24"/>
          <w:lang w:eastAsia="pl-PL"/>
        </w:rPr>
        <w:t xml:space="preserve">pracownik danego wydziału załącza do </w:t>
      </w:r>
      <w:proofErr w:type="spellStart"/>
      <w:r w:rsidRPr="00D72CAC">
        <w:rPr>
          <w:rFonts w:eastAsia="Times New Roman" w:cstheme="minorHAnsi"/>
          <w:sz w:val="24"/>
          <w:szCs w:val="24"/>
          <w:lang w:eastAsia="pl-PL"/>
        </w:rPr>
        <w:t>ProDok</w:t>
      </w:r>
      <w:proofErr w:type="spellEnd"/>
      <w:r w:rsidRPr="00D72CAC">
        <w:rPr>
          <w:rFonts w:eastAsia="Times New Roman" w:cstheme="minorHAnsi"/>
          <w:sz w:val="24"/>
          <w:szCs w:val="24"/>
          <w:lang w:eastAsia="pl-PL"/>
        </w:rPr>
        <w:t xml:space="preserve"> EOU kartę podpisów pracowników danego wydziału uczestniczących w sprawdzeniu umowy w danym wydziale, w przypadku sprawdzenia dokumentu przez  pracownika/ów wydziału;</w:t>
      </w:r>
    </w:p>
    <w:p w14:paraId="496B0727" w14:textId="77777777" w:rsidR="00776F42" w:rsidRPr="00D72CAC" w:rsidRDefault="00776F42" w:rsidP="00776F42">
      <w:pPr>
        <w:numPr>
          <w:ilvl w:val="1"/>
          <w:numId w:val="2"/>
        </w:numPr>
        <w:spacing w:after="0" w:line="276" w:lineRule="auto"/>
        <w:ind w:left="851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 xml:space="preserve">osoby wskazane w pkt. 3 opatrują dokument kwalifikowanym podpisem elektronicznym z wizualizacją na ostatniej stronie, potwierdzającym wykonanie czynności, w określonym dla danej osoby zakresie. </w:t>
      </w:r>
    </w:p>
    <w:p w14:paraId="1946699A" w14:textId="77777777" w:rsidR="00776F42" w:rsidRPr="00D72CAC" w:rsidRDefault="00776F42" w:rsidP="00776F42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lastRenderedPageBreak/>
        <w:t>§ 2</w:t>
      </w:r>
    </w:p>
    <w:bookmarkEnd w:id="10"/>
    <w:p w14:paraId="3D4DE54E" w14:textId="77777777" w:rsidR="00776F42" w:rsidRPr="00D72CAC" w:rsidRDefault="00776F42" w:rsidP="00776F42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 xml:space="preserve">W przypadku umów zawieranych poza ustawą </w:t>
      </w:r>
      <w:proofErr w:type="spellStart"/>
      <w:r w:rsidRPr="00D72CAC">
        <w:rPr>
          <w:rFonts w:eastAsia="Times New Roman" w:cstheme="minorHAnsi"/>
          <w:sz w:val="24"/>
          <w:szCs w:val="24"/>
          <w:lang w:eastAsia="pl-PL"/>
        </w:rPr>
        <w:t>Pzp</w:t>
      </w:r>
      <w:proofErr w:type="spellEnd"/>
      <w:r w:rsidRPr="00D72CAC">
        <w:rPr>
          <w:rFonts w:eastAsia="Times New Roman" w:cstheme="minorHAnsi"/>
          <w:sz w:val="24"/>
          <w:szCs w:val="24"/>
          <w:lang w:eastAsia="pl-PL"/>
        </w:rPr>
        <w:t>:</w:t>
      </w:r>
    </w:p>
    <w:p w14:paraId="7062A931" w14:textId="77777777" w:rsidR="00776F42" w:rsidRPr="00D72CAC" w:rsidRDefault="00776F42" w:rsidP="00776F42">
      <w:pPr>
        <w:numPr>
          <w:ilvl w:val="0"/>
          <w:numId w:val="4"/>
        </w:numPr>
        <w:spacing w:after="0" w:line="276" w:lineRule="auto"/>
        <w:ind w:left="851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 xml:space="preserve">umowę oraz załączniki do umowy wynikające z jej treści, oraz dokumenty niezbędne do spełnienia formalności przed podpisaniem umowy, wprowadza do </w:t>
      </w:r>
      <w:proofErr w:type="spellStart"/>
      <w:r w:rsidRPr="00D72CAC">
        <w:rPr>
          <w:rFonts w:eastAsia="Times New Roman" w:cstheme="minorHAnsi"/>
          <w:sz w:val="24"/>
          <w:szCs w:val="24"/>
          <w:lang w:eastAsia="pl-PL"/>
        </w:rPr>
        <w:t>ProDok</w:t>
      </w:r>
      <w:proofErr w:type="spellEnd"/>
      <w:r w:rsidRPr="00D72CAC">
        <w:rPr>
          <w:rFonts w:eastAsia="Times New Roman" w:cstheme="minorHAnsi"/>
          <w:sz w:val="24"/>
          <w:szCs w:val="24"/>
          <w:lang w:eastAsia="pl-PL"/>
        </w:rPr>
        <w:t xml:space="preserve"> EOU pracownik Wydziału zamawiającego. </w:t>
      </w:r>
      <w:bookmarkStart w:id="11" w:name="_Hlk107988536"/>
      <w:r w:rsidRPr="00D72CAC">
        <w:rPr>
          <w:rFonts w:eastAsia="Times New Roman" w:cstheme="minorHAnsi"/>
          <w:sz w:val="24"/>
          <w:szCs w:val="24"/>
          <w:lang w:eastAsia="pl-PL"/>
        </w:rPr>
        <w:t>Na wszystkich stronach dokumentu system generuje sumę kontrolną</w:t>
      </w:r>
      <w:bookmarkEnd w:id="11"/>
      <w:r w:rsidRPr="00D72CAC">
        <w:rPr>
          <w:rFonts w:eastAsia="Times New Roman" w:cstheme="minorHAnsi"/>
          <w:sz w:val="24"/>
          <w:szCs w:val="24"/>
          <w:lang w:eastAsia="pl-PL"/>
        </w:rPr>
        <w:t>;</w:t>
      </w:r>
    </w:p>
    <w:p w14:paraId="14019E10" w14:textId="6BB8E64E" w:rsidR="00776F42" w:rsidRPr="00D72CAC" w:rsidRDefault="00776F42" w:rsidP="00776F42">
      <w:pPr>
        <w:numPr>
          <w:ilvl w:val="0"/>
          <w:numId w:val="4"/>
        </w:numPr>
        <w:spacing w:after="0" w:line="276" w:lineRule="auto"/>
        <w:ind w:left="851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 xml:space="preserve">następnie umowa podlega sprawdzeniu </w:t>
      </w:r>
      <w:r w:rsidR="006E4257">
        <w:rPr>
          <w:rFonts w:eastAsia="Times New Roman" w:cstheme="minorHAnsi"/>
          <w:sz w:val="24"/>
          <w:szCs w:val="24"/>
          <w:lang w:eastAsia="pl-PL"/>
        </w:rPr>
        <w:t xml:space="preserve">i akceptacji </w:t>
      </w:r>
      <w:r w:rsidRPr="00D72CAC">
        <w:rPr>
          <w:rFonts w:eastAsia="Times New Roman" w:cstheme="minorHAnsi"/>
          <w:sz w:val="24"/>
          <w:szCs w:val="24"/>
          <w:lang w:eastAsia="pl-PL"/>
        </w:rPr>
        <w:t>przez:</w:t>
      </w:r>
    </w:p>
    <w:p w14:paraId="1D197699" w14:textId="1CE92434" w:rsidR="00776F42" w:rsidRPr="00D72CAC" w:rsidRDefault="00776F42" w:rsidP="00776F42">
      <w:pPr>
        <w:numPr>
          <w:ilvl w:val="0"/>
          <w:numId w:val="5"/>
        </w:numPr>
        <w:spacing w:after="0" w:line="276" w:lineRule="auto"/>
        <w:ind w:left="1134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>dyrektora Wydziału zamawiającego – pod względem zgodności postanowień umowy z projektowanymi postanowieniami umowy i ofertą wybranego wykonawcy lub wynegocjowanymi warunkami realizacji umowy oraz pod względem merytorycznym. Ponadto dyrektor Wydziału zamawiającego sprawdza i akceptuje załączniki do umowy, wprowadzone przez pracownika Wydziału zamawiającego;</w:t>
      </w:r>
    </w:p>
    <w:p w14:paraId="74E79A8E" w14:textId="77777777" w:rsidR="00776F42" w:rsidRPr="00D72CAC" w:rsidRDefault="00776F42" w:rsidP="00776F42">
      <w:pPr>
        <w:numPr>
          <w:ilvl w:val="0"/>
          <w:numId w:val="5"/>
        </w:numPr>
        <w:spacing w:after="0" w:line="276" w:lineRule="auto"/>
        <w:ind w:left="1134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>inspektora ochrony danych osobowych -  pod kątem obowiązku zawarcia umowy przetwarzania danych osobowych oraz  pod względem zgodności z przepisami dot. ochrony danych osobowych;</w:t>
      </w:r>
    </w:p>
    <w:p w14:paraId="742124A8" w14:textId="77777777" w:rsidR="00776F42" w:rsidRDefault="00776F42" w:rsidP="00776F42">
      <w:pPr>
        <w:numPr>
          <w:ilvl w:val="0"/>
          <w:numId w:val="5"/>
        </w:numPr>
        <w:spacing w:after="0" w:line="276" w:lineRule="auto"/>
        <w:ind w:left="1134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 xml:space="preserve">dyrektora FP, w przypadku zamówień objętych dofinansowaniem ze środków zewnętrznych - pod względem zgodności z warunkami umowy o dofinansowanie,  </w:t>
      </w:r>
    </w:p>
    <w:p w14:paraId="28187268" w14:textId="77777777" w:rsidR="00A009AC" w:rsidRPr="00807773" w:rsidRDefault="00A009AC" w:rsidP="00A009AC">
      <w:pPr>
        <w:numPr>
          <w:ilvl w:val="0"/>
          <w:numId w:val="5"/>
        </w:numPr>
        <w:spacing w:after="0" w:line="276" w:lineRule="auto"/>
        <w:ind w:left="1134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807773">
        <w:rPr>
          <w:rFonts w:eastAsia="Times New Roman" w:cstheme="minorHAnsi"/>
          <w:sz w:val="24"/>
          <w:szCs w:val="24"/>
          <w:lang w:eastAsia="pl-PL"/>
        </w:rPr>
        <w:t xml:space="preserve">dyrektora ORA,  w przypadku umów zawieranych z osobami fizycznymi, w tym prowadzącymi działalność gospodarczą, a dotyczącymi realizacji dostaw towarów i usług – pod względem obowiązków Urzędu Miasta Rzeszowa jako płatnika podatku dochodowego od osób fizycznych oraz składek na ubezpieczenie społeczne, a także prowadzenia ewidencji zaangażowania planu finansowego Urzędu Miasta Rzeszowa; </w:t>
      </w:r>
    </w:p>
    <w:p w14:paraId="3688309A" w14:textId="77777777" w:rsidR="00776F42" w:rsidRPr="006E4257" w:rsidRDefault="00776F42" w:rsidP="006E4257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E4257">
        <w:rPr>
          <w:rFonts w:eastAsia="Times New Roman" w:cstheme="minorHAnsi"/>
          <w:sz w:val="24"/>
          <w:szCs w:val="24"/>
          <w:lang w:eastAsia="pl-PL"/>
        </w:rPr>
        <w:t>Radcę Prawnego  – pod względem formalno-prawnym;</w:t>
      </w:r>
    </w:p>
    <w:p w14:paraId="21BD4942" w14:textId="57D837FF" w:rsidR="00776F42" w:rsidRPr="006E4257" w:rsidRDefault="006E4257" w:rsidP="006E4257">
      <w:pPr>
        <w:pStyle w:val="Akapitzlist"/>
        <w:numPr>
          <w:ilvl w:val="0"/>
          <w:numId w:val="5"/>
        </w:numPr>
        <w:tabs>
          <w:tab w:val="left" w:pos="993"/>
        </w:tabs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76F42" w:rsidRPr="006E4257">
        <w:rPr>
          <w:rFonts w:eastAsia="Times New Roman" w:cstheme="minorHAnsi"/>
          <w:sz w:val="24"/>
          <w:szCs w:val="24"/>
          <w:lang w:eastAsia="pl-PL"/>
        </w:rPr>
        <w:t xml:space="preserve">Głównego księgowego - pod względem formalno-rachunkowym oraz na dowód wykonania wstępnej kontroli Głównego księgowego, </w:t>
      </w:r>
      <w:r w:rsidR="00776F42" w:rsidRPr="006E4257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</w:t>
      </w:r>
      <w:r w:rsidR="00776F42" w:rsidRPr="006E4257">
        <w:rPr>
          <w:rFonts w:eastAsia="Times New Roman" w:cstheme="minorHAnsi"/>
          <w:sz w:val="24"/>
          <w:szCs w:val="24"/>
          <w:lang w:eastAsia="pl-PL"/>
        </w:rPr>
        <w:t xml:space="preserve">z zastrzeżeniem </w:t>
      </w:r>
      <w:r w:rsidR="00776F42" w:rsidRPr="006E4257">
        <w:rPr>
          <w:rFonts w:eastAsia="Times New Roman" w:cstheme="minorHAnsi"/>
          <w:bCs/>
          <w:sz w:val="24"/>
          <w:szCs w:val="24"/>
          <w:lang w:eastAsia="pl-PL"/>
        </w:rPr>
        <w:t>§ 6</w:t>
      </w:r>
      <w:r w:rsidR="00776F42" w:rsidRPr="006E4257">
        <w:rPr>
          <w:rFonts w:eastAsia="Times New Roman" w:cstheme="minorHAnsi"/>
          <w:sz w:val="24"/>
          <w:szCs w:val="24"/>
          <w:lang w:eastAsia="pl-PL"/>
        </w:rPr>
        <w:t>;</w:t>
      </w:r>
    </w:p>
    <w:p w14:paraId="75B01D20" w14:textId="77777777" w:rsidR="00776F42" w:rsidRPr="00D72CAC" w:rsidRDefault="00776F42" w:rsidP="00776F42">
      <w:pPr>
        <w:numPr>
          <w:ilvl w:val="0"/>
          <w:numId w:val="4"/>
        </w:numPr>
        <w:spacing w:after="0" w:line="276" w:lineRule="auto"/>
        <w:ind w:left="709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 xml:space="preserve">pracownik danego wydziału załącza do </w:t>
      </w:r>
      <w:proofErr w:type="spellStart"/>
      <w:r w:rsidRPr="00D72CAC">
        <w:rPr>
          <w:rFonts w:eastAsia="Times New Roman" w:cstheme="minorHAnsi"/>
          <w:sz w:val="24"/>
          <w:szCs w:val="24"/>
          <w:lang w:eastAsia="pl-PL"/>
        </w:rPr>
        <w:t>ProDok</w:t>
      </w:r>
      <w:proofErr w:type="spellEnd"/>
      <w:r w:rsidRPr="00D72CAC">
        <w:rPr>
          <w:rFonts w:eastAsia="Times New Roman" w:cstheme="minorHAnsi"/>
          <w:sz w:val="24"/>
          <w:szCs w:val="24"/>
          <w:lang w:eastAsia="pl-PL"/>
        </w:rPr>
        <w:t xml:space="preserve"> EOU kartę podpisów pracowników danego wydziału uczestniczących w sprawdzeniu umowy w danym wydziale, w przypadku sprawdzenia dokumentu przez  pracownika/ów  wydziału;</w:t>
      </w:r>
    </w:p>
    <w:p w14:paraId="005A3EA7" w14:textId="77777777" w:rsidR="00776F42" w:rsidRPr="00D72CAC" w:rsidRDefault="00776F42" w:rsidP="00776F42">
      <w:pPr>
        <w:numPr>
          <w:ilvl w:val="0"/>
          <w:numId w:val="4"/>
        </w:numPr>
        <w:spacing w:after="0" w:line="276" w:lineRule="auto"/>
        <w:ind w:left="709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>osoby wskazane w pkt. 2 opatrują dokument kwalifikowanym podpisem elektronicznym z wizualizacją na ostatniej stronie, potwierdzającym wykonanie czynności, w określonym dla danej osoby zakresie.</w:t>
      </w:r>
    </w:p>
    <w:p w14:paraId="2122410C" w14:textId="77777777" w:rsidR="00776F42" w:rsidRPr="00D72CAC" w:rsidRDefault="00776F42" w:rsidP="00776F42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A261B90" w14:textId="77777777" w:rsidR="00776F42" w:rsidRPr="00D72CAC" w:rsidRDefault="00776F42" w:rsidP="00776F42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bookmarkStart w:id="12" w:name="_Hlk100056130"/>
      <w:r w:rsidRPr="00D72CAC">
        <w:rPr>
          <w:rFonts w:eastAsia="Times New Roman" w:cstheme="minorHAnsi"/>
          <w:sz w:val="24"/>
          <w:szCs w:val="24"/>
          <w:lang w:eastAsia="pl-PL"/>
        </w:rPr>
        <w:t>§ 3</w:t>
      </w:r>
    </w:p>
    <w:bookmarkEnd w:id="12"/>
    <w:p w14:paraId="62FC3FFF" w14:textId="77777777" w:rsidR="00776F42" w:rsidRPr="00D72CAC" w:rsidRDefault="00776F42" w:rsidP="00776F42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>W przypadku aneksu do umowy:</w:t>
      </w:r>
    </w:p>
    <w:p w14:paraId="02300DEE" w14:textId="77777777" w:rsidR="00776F42" w:rsidRPr="00D72CAC" w:rsidRDefault="00776F42" w:rsidP="00776F42">
      <w:pPr>
        <w:numPr>
          <w:ilvl w:val="0"/>
          <w:numId w:val="6"/>
        </w:numPr>
        <w:spacing w:after="0" w:line="276" w:lineRule="auto"/>
        <w:ind w:left="851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 xml:space="preserve">aneks wraz z uzasadnieniem do aneksu, w przypadku umów zawieranych na podstawie </w:t>
      </w:r>
      <w:proofErr w:type="spellStart"/>
      <w:r w:rsidRPr="00D72CAC">
        <w:rPr>
          <w:rFonts w:eastAsia="Times New Roman" w:cstheme="minorHAnsi"/>
          <w:sz w:val="24"/>
          <w:szCs w:val="24"/>
          <w:lang w:eastAsia="pl-PL"/>
        </w:rPr>
        <w:t>Pzp</w:t>
      </w:r>
      <w:proofErr w:type="spellEnd"/>
      <w:r w:rsidRPr="00D72CAC">
        <w:rPr>
          <w:rFonts w:eastAsia="Times New Roman" w:cstheme="minorHAnsi"/>
          <w:sz w:val="24"/>
          <w:szCs w:val="24"/>
          <w:lang w:eastAsia="pl-PL"/>
        </w:rPr>
        <w:t xml:space="preserve">, oraz załącznikami do aneksu wynikającymi z jego treści, oraz dokumentami niezbędnymi do spełnienia formalności przed podpisaniem aneksu wprowadza do </w:t>
      </w:r>
      <w:proofErr w:type="spellStart"/>
      <w:r w:rsidRPr="00D72CAC">
        <w:rPr>
          <w:rFonts w:eastAsia="Times New Roman" w:cstheme="minorHAnsi"/>
          <w:sz w:val="24"/>
          <w:szCs w:val="24"/>
          <w:lang w:eastAsia="pl-PL"/>
        </w:rPr>
        <w:t>ProDok</w:t>
      </w:r>
      <w:proofErr w:type="spellEnd"/>
      <w:r w:rsidRPr="00D72CAC">
        <w:rPr>
          <w:rFonts w:eastAsia="Times New Roman" w:cstheme="minorHAnsi"/>
          <w:sz w:val="24"/>
          <w:szCs w:val="24"/>
          <w:lang w:eastAsia="pl-PL"/>
        </w:rPr>
        <w:t xml:space="preserve"> EOU pracownik Wydziału zamawiającego. Na wszystkich stronach dokumentu system generuje sumę kontrolną;</w:t>
      </w:r>
    </w:p>
    <w:p w14:paraId="08931358" w14:textId="77777777" w:rsidR="00776F42" w:rsidRPr="00D72CAC" w:rsidRDefault="00776F42" w:rsidP="00776F42">
      <w:pPr>
        <w:numPr>
          <w:ilvl w:val="0"/>
          <w:numId w:val="6"/>
        </w:numPr>
        <w:spacing w:after="0" w:line="276" w:lineRule="auto"/>
        <w:ind w:left="851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lastRenderedPageBreak/>
        <w:t>następnie aneks podlega sprawdzeniu i akceptacji przez:</w:t>
      </w:r>
    </w:p>
    <w:p w14:paraId="0D59CD13" w14:textId="77777777" w:rsidR="00776F42" w:rsidRPr="00D72CAC" w:rsidRDefault="00776F42" w:rsidP="00776F42">
      <w:pPr>
        <w:numPr>
          <w:ilvl w:val="0"/>
          <w:numId w:val="7"/>
        </w:numPr>
        <w:spacing w:after="0" w:line="276" w:lineRule="auto"/>
        <w:ind w:left="1276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>dyrektora Wydziału zamawiającego  – pod względem merytorycznym;</w:t>
      </w:r>
    </w:p>
    <w:p w14:paraId="491CFB8E" w14:textId="77777777" w:rsidR="00776F42" w:rsidRPr="00D72CAC" w:rsidRDefault="00776F42" w:rsidP="00776F42">
      <w:pPr>
        <w:numPr>
          <w:ilvl w:val="0"/>
          <w:numId w:val="7"/>
        </w:numPr>
        <w:spacing w:after="0" w:line="276" w:lineRule="auto"/>
        <w:ind w:left="1276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>inspektora ochrony danych osobowych  - pod kątem obowiązku zawarcia umowy przetwarzania danych osobowych oraz  pod względem zgodności z przepisami dot. ochrony danych osobowych;</w:t>
      </w:r>
    </w:p>
    <w:p w14:paraId="77EB40E0" w14:textId="77777777" w:rsidR="00776F42" w:rsidRPr="00D72CAC" w:rsidRDefault="00776F42" w:rsidP="00776F42">
      <w:pPr>
        <w:numPr>
          <w:ilvl w:val="0"/>
          <w:numId w:val="7"/>
        </w:numPr>
        <w:spacing w:after="0" w:line="276" w:lineRule="auto"/>
        <w:ind w:left="1276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 xml:space="preserve">dyrektora ZP, w przypadku aneksów do umów zawieranych na podstawie </w:t>
      </w:r>
      <w:proofErr w:type="spellStart"/>
      <w:r w:rsidRPr="00D72CAC">
        <w:rPr>
          <w:rFonts w:eastAsia="Times New Roman" w:cstheme="minorHAnsi"/>
          <w:sz w:val="24"/>
          <w:szCs w:val="24"/>
          <w:lang w:eastAsia="pl-PL"/>
        </w:rPr>
        <w:t>Pzp</w:t>
      </w:r>
      <w:proofErr w:type="spellEnd"/>
      <w:r w:rsidRPr="00D72CAC">
        <w:rPr>
          <w:rFonts w:eastAsia="Times New Roman" w:cstheme="minorHAnsi"/>
          <w:sz w:val="24"/>
          <w:szCs w:val="24"/>
          <w:lang w:eastAsia="pl-PL"/>
        </w:rPr>
        <w:t xml:space="preserve"> - pod względem przewidzenia w umowie przesłanek do zmian;</w:t>
      </w:r>
    </w:p>
    <w:p w14:paraId="1724C212" w14:textId="77777777" w:rsidR="00776F42" w:rsidRDefault="00776F42" w:rsidP="00776F42">
      <w:pPr>
        <w:numPr>
          <w:ilvl w:val="0"/>
          <w:numId w:val="7"/>
        </w:numPr>
        <w:spacing w:after="0" w:line="276" w:lineRule="auto"/>
        <w:ind w:left="1276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>dyrektora FP, w przypadku aneksów zamówień objętych dofinansowaniem ze środków zewnętrznych - pod względem zgodności z warunkami umowy o dofinansowanie;</w:t>
      </w:r>
    </w:p>
    <w:p w14:paraId="23A6F881" w14:textId="50CE6DA2" w:rsidR="00807773" w:rsidRPr="00807773" w:rsidRDefault="00807773" w:rsidP="006E4257">
      <w:pPr>
        <w:numPr>
          <w:ilvl w:val="0"/>
          <w:numId w:val="7"/>
        </w:numPr>
        <w:spacing w:after="0" w:line="276" w:lineRule="auto"/>
        <w:ind w:left="1276"/>
        <w:jc w:val="both"/>
        <w:rPr>
          <w:rFonts w:eastAsia="Times New Roman" w:cstheme="minorHAnsi"/>
          <w:sz w:val="24"/>
          <w:szCs w:val="24"/>
          <w:lang w:eastAsia="pl-PL"/>
        </w:rPr>
      </w:pPr>
      <w:r w:rsidRPr="00807773">
        <w:rPr>
          <w:rFonts w:eastAsia="Times New Roman" w:cstheme="minorHAnsi"/>
          <w:sz w:val="24"/>
          <w:szCs w:val="24"/>
          <w:lang w:eastAsia="pl-PL"/>
        </w:rPr>
        <w:t xml:space="preserve">dyrektora ORA,  w przypadku </w:t>
      </w:r>
      <w:r w:rsidR="006E4257">
        <w:rPr>
          <w:rFonts w:eastAsia="Times New Roman" w:cstheme="minorHAnsi"/>
          <w:sz w:val="24"/>
          <w:szCs w:val="24"/>
          <w:lang w:eastAsia="pl-PL"/>
        </w:rPr>
        <w:t xml:space="preserve">aneksów do </w:t>
      </w:r>
      <w:r w:rsidRPr="00807773">
        <w:rPr>
          <w:rFonts w:eastAsia="Times New Roman" w:cstheme="minorHAnsi"/>
          <w:sz w:val="24"/>
          <w:szCs w:val="24"/>
          <w:lang w:eastAsia="pl-PL"/>
        </w:rPr>
        <w:t xml:space="preserve">umów zawieranych z osobami fizycznymi, w tym prowadzącymi działalność gospodarczą, a dotyczącymi realizacji dostaw towarów i usług – pod względem obowiązków Urzędu Miasta Rzeszowa jako płatnika podatku dochodowego od osób fizycznych oraz składek na ubezpieczenie społeczne, a także prowadzenia ewidencji zaangażowania planu finansowego Urzędu Miasta Rzeszowa; </w:t>
      </w:r>
    </w:p>
    <w:p w14:paraId="7835E734" w14:textId="77777777" w:rsidR="00776F42" w:rsidRPr="00D72CAC" w:rsidRDefault="00776F42" w:rsidP="00776F42">
      <w:pPr>
        <w:numPr>
          <w:ilvl w:val="0"/>
          <w:numId w:val="7"/>
        </w:numPr>
        <w:spacing w:after="0" w:line="276" w:lineRule="auto"/>
        <w:ind w:left="1276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>Radcę Prawnego  – pod względem formalno-prawnym;</w:t>
      </w:r>
    </w:p>
    <w:p w14:paraId="46F3BEB6" w14:textId="1E1DB643" w:rsidR="00776F42" w:rsidRPr="006E4257" w:rsidRDefault="00776F42" w:rsidP="006E4257">
      <w:pPr>
        <w:pStyle w:val="Akapitzlist"/>
        <w:numPr>
          <w:ilvl w:val="0"/>
          <w:numId w:val="5"/>
        </w:numPr>
        <w:tabs>
          <w:tab w:val="left" w:pos="1276"/>
        </w:tabs>
        <w:spacing w:after="0" w:line="276" w:lineRule="auto"/>
        <w:ind w:left="1276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6E4257">
        <w:rPr>
          <w:rFonts w:eastAsia="Times New Roman" w:cstheme="minorHAnsi"/>
          <w:sz w:val="24"/>
          <w:szCs w:val="24"/>
          <w:lang w:eastAsia="pl-PL"/>
        </w:rPr>
        <w:t>Głównego księgowego - pod względem formalno-rachunkowym oraz na dowód wykonania wstępnej kontroli Głównego księgowego</w:t>
      </w:r>
      <w:r w:rsidR="006E4257">
        <w:rPr>
          <w:rFonts w:eastAsia="Times New Roman" w:cstheme="minorHAnsi"/>
          <w:sz w:val="24"/>
          <w:szCs w:val="24"/>
          <w:lang w:eastAsia="pl-PL"/>
        </w:rPr>
        <w:t>,</w:t>
      </w:r>
      <w:r w:rsidRPr="006E4257">
        <w:rPr>
          <w:rFonts w:eastAsia="Times New Roman" w:cstheme="minorHAnsi"/>
          <w:sz w:val="24"/>
          <w:szCs w:val="24"/>
          <w:lang w:eastAsia="pl-PL"/>
        </w:rPr>
        <w:t xml:space="preserve"> z zastrzeżeniem </w:t>
      </w:r>
      <w:r w:rsidRPr="006E4257">
        <w:rPr>
          <w:rFonts w:eastAsia="Times New Roman" w:cstheme="minorHAnsi"/>
          <w:bCs/>
          <w:sz w:val="24"/>
          <w:szCs w:val="24"/>
          <w:lang w:eastAsia="pl-PL"/>
        </w:rPr>
        <w:t>§ 6</w:t>
      </w:r>
      <w:r w:rsidRPr="006E4257">
        <w:rPr>
          <w:rFonts w:eastAsia="Times New Roman" w:cstheme="minorHAnsi"/>
          <w:sz w:val="24"/>
          <w:szCs w:val="24"/>
          <w:lang w:eastAsia="pl-PL"/>
        </w:rPr>
        <w:t>;</w:t>
      </w:r>
    </w:p>
    <w:p w14:paraId="0FE819AC" w14:textId="77777777" w:rsidR="00776F42" w:rsidRPr="00D72CAC" w:rsidRDefault="00776F42" w:rsidP="00776F42">
      <w:pPr>
        <w:numPr>
          <w:ilvl w:val="0"/>
          <w:numId w:val="6"/>
        </w:numPr>
        <w:spacing w:after="0" w:line="276" w:lineRule="auto"/>
        <w:ind w:left="851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 xml:space="preserve">pracownik danego wydziału załącza do  </w:t>
      </w:r>
      <w:proofErr w:type="spellStart"/>
      <w:r w:rsidRPr="00D72CAC">
        <w:rPr>
          <w:rFonts w:eastAsia="Times New Roman" w:cstheme="minorHAnsi"/>
          <w:sz w:val="24"/>
          <w:szCs w:val="24"/>
          <w:lang w:eastAsia="pl-PL"/>
        </w:rPr>
        <w:t>ProDok</w:t>
      </w:r>
      <w:proofErr w:type="spellEnd"/>
      <w:r w:rsidRPr="00D72CAC">
        <w:rPr>
          <w:rFonts w:eastAsia="Times New Roman" w:cstheme="minorHAnsi"/>
          <w:sz w:val="24"/>
          <w:szCs w:val="24"/>
          <w:lang w:eastAsia="pl-PL"/>
        </w:rPr>
        <w:t xml:space="preserve"> EOU kartę podpisów</w:t>
      </w:r>
      <w:r w:rsidRPr="00D72CAC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</w:t>
      </w:r>
      <w:r w:rsidRPr="00D72CAC">
        <w:rPr>
          <w:rFonts w:eastAsia="Times New Roman" w:cstheme="minorHAnsi"/>
          <w:sz w:val="24"/>
          <w:szCs w:val="24"/>
          <w:lang w:eastAsia="pl-PL"/>
        </w:rPr>
        <w:t>pracowników danego wydziału uczestniczących w sprawdzeniu aneksu w danym wydziale, w przypadku sprawdzenia dokumentu przez  pracownika/ów  wydziału;</w:t>
      </w:r>
    </w:p>
    <w:p w14:paraId="562D8EE2" w14:textId="77777777" w:rsidR="00776F42" w:rsidRPr="00D72CAC" w:rsidRDefault="00776F42" w:rsidP="00776F42">
      <w:pPr>
        <w:numPr>
          <w:ilvl w:val="0"/>
          <w:numId w:val="6"/>
        </w:numPr>
        <w:spacing w:after="0" w:line="276" w:lineRule="auto"/>
        <w:ind w:left="851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>osoby wskazane w pkt. 2 opatrują dokument kwalifikowanym podpisem elektronicznym z wizualizacją na ostatniej stronie, potwierdzającym wykonanie czynności, w określonym dla danej osoby zakresie.</w:t>
      </w:r>
    </w:p>
    <w:p w14:paraId="2CCF652B" w14:textId="77777777" w:rsidR="00776F42" w:rsidRPr="00D72CAC" w:rsidRDefault="00776F42" w:rsidP="00776F42">
      <w:pPr>
        <w:spacing w:after="0" w:line="276" w:lineRule="auto"/>
        <w:ind w:left="851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B690022" w14:textId="77777777" w:rsidR="00776F42" w:rsidRPr="00D72CAC" w:rsidRDefault="00776F42" w:rsidP="00776F42">
      <w:pPr>
        <w:spacing w:after="0" w:line="276" w:lineRule="auto"/>
        <w:ind w:left="426"/>
        <w:contextualSpacing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>§ 4</w:t>
      </w:r>
    </w:p>
    <w:p w14:paraId="7636E633" w14:textId="77777777" w:rsidR="00776F42" w:rsidRPr="00D72CAC" w:rsidRDefault="00776F42" w:rsidP="00776F42">
      <w:pPr>
        <w:spacing w:after="0" w:line="276" w:lineRule="auto"/>
        <w:ind w:left="851" w:hanging="851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>W przypadku zmiany umowy niewymagającej aneksu:</w:t>
      </w:r>
    </w:p>
    <w:p w14:paraId="332A282A" w14:textId="77777777" w:rsidR="00776F42" w:rsidRPr="00D72CAC" w:rsidRDefault="00776F42" w:rsidP="00776F42">
      <w:pPr>
        <w:numPr>
          <w:ilvl w:val="0"/>
          <w:numId w:val="8"/>
        </w:numPr>
        <w:spacing w:after="0" w:line="276" w:lineRule="auto"/>
        <w:ind w:left="851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 xml:space="preserve">zmianę umowy niewymagającej aneksu wprowadza do </w:t>
      </w:r>
      <w:proofErr w:type="spellStart"/>
      <w:r w:rsidRPr="00D72CAC">
        <w:rPr>
          <w:rFonts w:eastAsia="Times New Roman" w:cstheme="minorHAnsi"/>
          <w:sz w:val="24"/>
          <w:szCs w:val="24"/>
          <w:lang w:eastAsia="pl-PL"/>
        </w:rPr>
        <w:t>ProDok</w:t>
      </w:r>
      <w:proofErr w:type="spellEnd"/>
      <w:r w:rsidRPr="00D72CAC">
        <w:rPr>
          <w:rFonts w:eastAsia="Times New Roman" w:cstheme="minorHAnsi"/>
          <w:sz w:val="24"/>
          <w:szCs w:val="24"/>
          <w:lang w:eastAsia="pl-PL"/>
        </w:rPr>
        <w:t xml:space="preserve"> EOU pracownik Wydziału zamawiającego. Na wszystkich stronach dokumentu system generuje sumę kontrolną;</w:t>
      </w:r>
    </w:p>
    <w:p w14:paraId="7353B3FD" w14:textId="77777777" w:rsidR="00776F42" w:rsidRPr="00D72CAC" w:rsidRDefault="00776F42" w:rsidP="00776F42">
      <w:pPr>
        <w:numPr>
          <w:ilvl w:val="0"/>
          <w:numId w:val="8"/>
        </w:numPr>
        <w:spacing w:after="0" w:line="276" w:lineRule="auto"/>
        <w:ind w:left="851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>następnie zmiana umowy podlega sprawdzeniu i akceptacji  przez:</w:t>
      </w:r>
    </w:p>
    <w:p w14:paraId="6D2CDDDA" w14:textId="77777777" w:rsidR="00776F42" w:rsidRPr="00D72CAC" w:rsidRDefault="00776F42" w:rsidP="00776F42">
      <w:pPr>
        <w:numPr>
          <w:ilvl w:val="0"/>
          <w:numId w:val="9"/>
        </w:numPr>
        <w:tabs>
          <w:tab w:val="left" w:pos="1276"/>
        </w:tabs>
        <w:spacing w:after="0" w:line="276" w:lineRule="auto"/>
        <w:ind w:left="1276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>dyrektora Wydziału zamawiającego  – pod względem merytorycznym;</w:t>
      </w:r>
    </w:p>
    <w:p w14:paraId="6D47F897" w14:textId="77777777" w:rsidR="00776F42" w:rsidRPr="00D72CAC" w:rsidRDefault="00776F42" w:rsidP="00776F42">
      <w:pPr>
        <w:numPr>
          <w:ilvl w:val="0"/>
          <w:numId w:val="9"/>
        </w:numPr>
        <w:tabs>
          <w:tab w:val="left" w:pos="1276"/>
        </w:tabs>
        <w:spacing w:after="0" w:line="276" w:lineRule="auto"/>
        <w:ind w:left="1276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>dyrektora FP, w przypadku zmiany umowy niewymagającej aneksu dot. zamówień objętych dofinansowaniem ze środków zewnętrznych - pod względem zgodności z warunkami umowy o dofinansowanie;</w:t>
      </w:r>
    </w:p>
    <w:p w14:paraId="7D18B78E" w14:textId="77777777" w:rsidR="00776F42" w:rsidRPr="00D72CAC" w:rsidRDefault="00776F42" w:rsidP="00776F42">
      <w:pPr>
        <w:numPr>
          <w:ilvl w:val="0"/>
          <w:numId w:val="10"/>
        </w:numPr>
        <w:spacing w:after="0" w:line="276" w:lineRule="auto"/>
        <w:ind w:left="851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 xml:space="preserve">pracownik danego wydziału załącza do </w:t>
      </w:r>
      <w:proofErr w:type="spellStart"/>
      <w:r w:rsidRPr="00D72CAC">
        <w:rPr>
          <w:rFonts w:eastAsia="Times New Roman" w:cstheme="minorHAnsi"/>
          <w:sz w:val="24"/>
          <w:szCs w:val="24"/>
          <w:lang w:eastAsia="pl-PL"/>
        </w:rPr>
        <w:t>ProDok</w:t>
      </w:r>
      <w:proofErr w:type="spellEnd"/>
      <w:r w:rsidRPr="00D72CAC">
        <w:rPr>
          <w:rFonts w:eastAsia="Times New Roman" w:cstheme="minorHAnsi"/>
          <w:sz w:val="24"/>
          <w:szCs w:val="24"/>
          <w:lang w:eastAsia="pl-PL"/>
        </w:rPr>
        <w:t xml:space="preserve"> EOU kartę podpisów</w:t>
      </w:r>
      <w:r w:rsidRPr="00D72CAC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</w:t>
      </w:r>
      <w:r w:rsidRPr="00D72CAC">
        <w:rPr>
          <w:rFonts w:eastAsia="Times New Roman" w:cstheme="minorHAnsi"/>
          <w:sz w:val="24"/>
          <w:szCs w:val="24"/>
          <w:lang w:eastAsia="pl-PL"/>
        </w:rPr>
        <w:t>pracowników danego wydziału uczestniczących w sprawdzeniu zmiany umowy nie wymagającej aneksu w danym wydziale, w przypadku sprawdzenia dokumentu przez  pracownika/ów wydziału;</w:t>
      </w:r>
    </w:p>
    <w:p w14:paraId="3846C8C9" w14:textId="77777777" w:rsidR="00776F42" w:rsidRPr="00D72CAC" w:rsidRDefault="00776F42" w:rsidP="00776F42">
      <w:pPr>
        <w:numPr>
          <w:ilvl w:val="0"/>
          <w:numId w:val="10"/>
        </w:numPr>
        <w:spacing w:after="0" w:line="276" w:lineRule="auto"/>
        <w:ind w:left="851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lastRenderedPageBreak/>
        <w:t>osoby wskazane w pkt. 2 opatrują dokument kwalifikowanym podpisem elektronicznym z wizualizacją na ostatniej stronie, potwierdzającym wykonanie czynności, w określonym dla danej osoby zakresie.</w:t>
      </w:r>
    </w:p>
    <w:p w14:paraId="0E9186C9" w14:textId="77777777" w:rsidR="00776F42" w:rsidRDefault="00776F42" w:rsidP="00776F42">
      <w:pPr>
        <w:spacing w:after="0" w:line="276" w:lineRule="auto"/>
        <w:ind w:left="720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7FEC9698" w14:textId="77777777" w:rsidR="00776F42" w:rsidRPr="00D72CAC" w:rsidRDefault="00776F42" w:rsidP="00776F42">
      <w:pPr>
        <w:spacing w:after="0" w:line="276" w:lineRule="auto"/>
        <w:ind w:left="720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>§ 5</w:t>
      </w:r>
    </w:p>
    <w:p w14:paraId="325A53A9" w14:textId="77777777" w:rsidR="00776F42" w:rsidRPr="00D72CAC" w:rsidRDefault="00776F42" w:rsidP="00776F42">
      <w:pPr>
        <w:spacing w:after="0" w:line="276" w:lineRule="auto"/>
        <w:jc w:val="both"/>
        <w:rPr>
          <w:rFonts w:eastAsia="Times New Roman" w:cstheme="minorHAnsi"/>
          <w:strike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>W przypadku odstąpienia od umowy:</w:t>
      </w:r>
    </w:p>
    <w:p w14:paraId="4E483969" w14:textId="77777777" w:rsidR="00776F42" w:rsidRPr="00D72CAC" w:rsidRDefault="00776F42" w:rsidP="00776F42">
      <w:pPr>
        <w:numPr>
          <w:ilvl w:val="0"/>
          <w:numId w:val="11"/>
        </w:numPr>
        <w:spacing w:after="0" w:line="276" w:lineRule="auto"/>
        <w:ind w:left="851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 xml:space="preserve">odstąpienie od umowy wprowadza do </w:t>
      </w:r>
      <w:proofErr w:type="spellStart"/>
      <w:r w:rsidRPr="00D72CAC">
        <w:rPr>
          <w:rFonts w:eastAsia="Times New Roman" w:cstheme="minorHAnsi"/>
          <w:sz w:val="24"/>
          <w:szCs w:val="24"/>
          <w:lang w:eastAsia="pl-PL"/>
        </w:rPr>
        <w:t>ProDok</w:t>
      </w:r>
      <w:proofErr w:type="spellEnd"/>
      <w:r w:rsidRPr="00D72CAC">
        <w:rPr>
          <w:rFonts w:eastAsia="Times New Roman" w:cstheme="minorHAnsi"/>
          <w:sz w:val="24"/>
          <w:szCs w:val="24"/>
          <w:lang w:eastAsia="pl-PL"/>
        </w:rPr>
        <w:t xml:space="preserve"> EOU pracownik Wydziału zamawiającego. Na wszystkich stronach dokumentu system generuje sumę kontrolną;</w:t>
      </w:r>
    </w:p>
    <w:p w14:paraId="43CF41C4" w14:textId="1B75D7E1" w:rsidR="00776F42" w:rsidRPr="00D72CAC" w:rsidRDefault="00776F42" w:rsidP="00776F42">
      <w:pPr>
        <w:numPr>
          <w:ilvl w:val="0"/>
          <w:numId w:val="11"/>
        </w:numPr>
        <w:spacing w:after="0" w:line="276" w:lineRule="auto"/>
        <w:ind w:left="851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 xml:space="preserve">następnie odstąpienie od umowy  podlega sprawdzeniu </w:t>
      </w:r>
      <w:r w:rsidR="006E4257">
        <w:rPr>
          <w:rFonts w:eastAsia="Times New Roman" w:cstheme="minorHAnsi"/>
          <w:sz w:val="24"/>
          <w:szCs w:val="24"/>
          <w:lang w:eastAsia="pl-PL"/>
        </w:rPr>
        <w:t xml:space="preserve">i akceptacji </w:t>
      </w:r>
      <w:r w:rsidRPr="00D72CAC">
        <w:rPr>
          <w:rFonts w:eastAsia="Times New Roman" w:cstheme="minorHAnsi"/>
          <w:sz w:val="24"/>
          <w:szCs w:val="24"/>
          <w:lang w:eastAsia="pl-PL"/>
        </w:rPr>
        <w:t>przez:</w:t>
      </w:r>
    </w:p>
    <w:p w14:paraId="011AE721" w14:textId="77777777" w:rsidR="00776F42" w:rsidRPr="00D72CAC" w:rsidRDefault="00776F42" w:rsidP="00776F42">
      <w:pPr>
        <w:numPr>
          <w:ilvl w:val="0"/>
          <w:numId w:val="12"/>
        </w:numPr>
        <w:spacing w:after="0" w:line="276" w:lineRule="auto"/>
        <w:ind w:left="1276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>dyrektora Wydziału zamawiającego  – pod względem merytorycznym;</w:t>
      </w:r>
    </w:p>
    <w:p w14:paraId="00219830" w14:textId="77777777" w:rsidR="00776F42" w:rsidRPr="00D72CAC" w:rsidRDefault="00776F42" w:rsidP="00776F42">
      <w:pPr>
        <w:numPr>
          <w:ilvl w:val="0"/>
          <w:numId w:val="12"/>
        </w:numPr>
        <w:spacing w:after="0" w:line="276" w:lineRule="auto"/>
        <w:ind w:left="1276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>Radcę Prawnego  – pod względem formalno-prawnym;</w:t>
      </w:r>
    </w:p>
    <w:p w14:paraId="23D80996" w14:textId="77777777" w:rsidR="00776F42" w:rsidRDefault="00776F42" w:rsidP="00776F42">
      <w:pPr>
        <w:numPr>
          <w:ilvl w:val="0"/>
          <w:numId w:val="12"/>
        </w:numPr>
        <w:spacing w:after="0" w:line="276" w:lineRule="auto"/>
        <w:ind w:left="1276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>dyrektora FP, w przypadku odstąpienia od umowy dot. zamówień objętych dofinansowaniem ze środków zewnętrznych - pod względem zgodności z warunkami umowy o dofinansowanie;</w:t>
      </w:r>
    </w:p>
    <w:p w14:paraId="4CBE59C6" w14:textId="1F992D03" w:rsidR="000838FA" w:rsidRPr="000838FA" w:rsidRDefault="000838FA" w:rsidP="006E4257">
      <w:pPr>
        <w:numPr>
          <w:ilvl w:val="0"/>
          <w:numId w:val="12"/>
        </w:numPr>
        <w:spacing w:after="0" w:line="276" w:lineRule="auto"/>
        <w:ind w:left="1276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807773">
        <w:rPr>
          <w:rFonts w:eastAsia="Times New Roman" w:cstheme="minorHAnsi"/>
          <w:sz w:val="24"/>
          <w:szCs w:val="24"/>
          <w:lang w:eastAsia="pl-PL"/>
        </w:rPr>
        <w:t xml:space="preserve">dyrektora ORA,  w przypadku umów zawieranych z osobami fizycznymi, w tym prowadzącymi działalność gospodarczą, a dotyczącymi realizacji dostaw towarów i usług – pod względem obowiązków Urzędu Miasta Rzeszowa jako płatnika podatku dochodowego od osób fizycznych oraz składek na ubezpieczenie społeczne, a także prowadzenia ewidencji zaangażowania planu finansowego Urzędu Miasta Rzeszowa; </w:t>
      </w:r>
    </w:p>
    <w:p w14:paraId="31F47B8C" w14:textId="41005F74" w:rsidR="00776F42" w:rsidRPr="00D72CAC" w:rsidRDefault="00776F42" w:rsidP="006E4257">
      <w:pPr>
        <w:numPr>
          <w:ilvl w:val="0"/>
          <w:numId w:val="12"/>
        </w:numPr>
        <w:tabs>
          <w:tab w:val="left" w:pos="1276"/>
        </w:tabs>
        <w:spacing w:after="0" w:line="276" w:lineRule="auto"/>
        <w:ind w:left="1276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>Głównego księgowego - pod względem formalno-rachunkowym oraz na dowód wykonania wstępnej kontroli Głównego księgowego</w:t>
      </w:r>
      <w:r w:rsidR="006E4257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D72CAC">
        <w:rPr>
          <w:rFonts w:eastAsia="Times New Roman" w:cstheme="minorHAnsi"/>
          <w:sz w:val="24"/>
          <w:szCs w:val="24"/>
          <w:lang w:eastAsia="pl-PL"/>
        </w:rPr>
        <w:t xml:space="preserve">z zastrzeżeniem </w:t>
      </w:r>
      <w:r w:rsidRPr="00D72CAC">
        <w:rPr>
          <w:rFonts w:eastAsia="Times New Roman" w:cstheme="minorHAnsi"/>
          <w:bCs/>
          <w:sz w:val="24"/>
          <w:szCs w:val="24"/>
          <w:lang w:eastAsia="pl-PL"/>
        </w:rPr>
        <w:t>§ 6.</w:t>
      </w:r>
    </w:p>
    <w:p w14:paraId="0B3472D8" w14:textId="77777777" w:rsidR="00776F42" w:rsidRPr="00D72CAC" w:rsidRDefault="00776F42" w:rsidP="00776F42">
      <w:pPr>
        <w:numPr>
          <w:ilvl w:val="0"/>
          <w:numId w:val="11"/>
        </w:numPr>
        <w:spacing w:after="0" w:line="276" w:lineRule="auto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 xml:space="preserve"> pracownik danego wydziału załącza do </w:t>
      </w:r>
      <w:proofErr w:type="spellStart"/>
      <w:r w:rsidRPr="00D72CAC">
        <w:rPr>
          <w:rFonts w:eastAsia="Times New Roman" w:cstheme="minorHAnsi"/>
          <w:sz w:val="24"/>
          <w:szCs w:val="24"/>
          <w:lang w:eastAsia="pl-PL"/>
        </w:rPr>
        <w:t>ProDok</w:t>
      </w:r>
      <w:proofErr w:type="spellEnd"/>
      <w:r w:rsidRPr="00D72CAC">
        <w:rPr>
          <w:rFonts w:eastAsia="Times New Roman" w:cstheme="minorHAnsi"/>
          <w:sz w:val="24"/>
          <w:szCs w:val="24"/>
          <w:lang w:eastAsia="pl-PL"/>
        </w:rPr>
        <w:t xml:space="preserve"> EOU kartę podpisów</w:t>
      </w:r>
      <w:r w:rsidRPr="00D72CAC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</w:t>
      </w:r>
      <w:r w:rsidRPr="00D72CAC">
        <w:rPr>
          <w:rFonts w:eastAsia="Times New Roman" w:cstheme="minorHAnsi"/>
          <w:sz w:val="24"/>
          <w:szCs w:val="24"/>
          <w:lang w:eastAsia="pl-PL"/>
        </w:rPr>
        <w:t>pracowników danego wydziału uczestniczących w sprawdzeniu odstąpienia od umowy w danym wydziale, w przypadku sprawdzenia dokumentu przez  pracownika/ów wydziału;</w:t>
      </w:r>
    </w:p>
    <w:p w14:paraId="762678CB" w14:textId="77777777" w:rsidR="00776F42" w:rsidRPr="00D72CAC" w:rsidRDefault="00776F42" w:rsidP="00776F42">
      <w:pPr>
        <w:numPr>
          <w:ilvl w:val="0"/>
          <w:numId w:val="11"/>
        </w:numPr>
        <w:spacing w:after="0" w:line="276" w:lineRule="auto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 xml:space="preserve">osoby wskazane w pkt. 2 opatrują dokument kwalifikowanym podpisem elektronicznym z wizualizacją na ostatniej stronie, potwierdzającym wykonanie czynności, w określonym dla danej osoby zakresie. </w:t>
      </w:r>
    </w:p>
    <w:p w14:paraId="3CF50A05" w14:textId="77777777" w:rsidR="00776F42" w:rsidRPr="00D72CAC" w:rsidRDefault="00776F42" w:rsidP="00776F42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F8E287A" w14:textId="77777777" w:rsidR="00776F42" w:rsidRPr="00D72CAC" w:rsidRDefault="00776F42" w:rsidP="00776F42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bookmarkStart w:id="13" w:name="_Hlk100056728"/>
      <w:r w:rsidRPr="00D72CAC">
        <w:rPr>
          <w:rFonts w:eastAsia="Times New Roman" w:cstheme="minorHAnsi"/>
          <w:sz w:val="24"/>
          <w:szCs w:val="24"/>
          <w:lang w:eastAsia="pl-PL"/>
        </w:rPr>
        <w:t>§ 6</w:t>
      </w:r>
    </w:p>
    <w:bookmarkEnd w:id="13"/>
    <w:p w14:paraId="2BB38ED0" w14:textId="77777777" w:rsidR="00776F42" w:rsidRPr="00D72CAC" w:rsidRDefault="00776F42" w:rsidP="00776F42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 xml:space="preserve">W przypadku, gdy Główny księgowy dokonuje kontrasygnaty umowy w zastępstwie Skarbnika Miasta Rzeszowa nie jest wymagana akceptacja Głównego księgowego w </w:t>
      </w:r>
      <w:proofErr w:type="spellStart"/>
      <w:r w:rsidRPr="00D72CAC">
        <w:rPr>
          <w:rFonts w:eastAsia="Times New Roman" w:cstheme="minorHAnsi"/>
          <w:sz w:val="24"/>
          <w:szCs w:val="24"/>
          <w:lang w:eastAsia="pl-PL"/>
        </w:rPr>
        <w:t>Prodok</w:t>
      </w:r>
      <w:proofErr w:type="spellEnd"/>
      <w:r w:rsidRPr="00D72CAC">
        <w:rPr>
          <w:rFonts w:eastAsia="Times New Roman" w:cstheme="minorHAnsi"/>
          <w:sz w:val="24"/>
          <w:szCs w:val="24"/>
          <w:lang w:eastAsia="pl-PL"/>
        </w:rPr>
        <w:t xml:space="preserve"> EOU, a kontrasygnata jest równoznaczna z dokonaniem  kontroli wstępnej </w:t>
      </w:r>
      <w:bookmarkStart w:id="14" w:name="_Hlk120534882"/>
      <w:r w:rsidRPr="00D72CAC">
        <w:rPr>
          <w:rFonts w:eastAsia="Times New Roman" w:cstheme="minorHAnsi"/>
          <w:sz w:val="24"/>
          <w:szCs w:val="24"/>
          <w:lang w:eastAsia="pl-PL"/>
        </w:rPr>
        <w:t>przez Głównego księgowego</w:t>
      </w:r>
      <w:bookmarkEnd w:id="14"/>
      <w:r w:rsidRPr="00D72CAC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227A87C6" w14:textId="77777777" w:rsidR="00776F42" w:rsidRPr="00D72CAC" w:rsidRDefault="00776F42" w:rsidP="00776F42">
      <w:pPr>
        <w:pStyle w:val="Akapitzlist"/>
        <w:spacing w:after="0" w:line="276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1B771F9" w14:textId="269C2CA6" w:rsidR="00776F42" w:rsidRPr="00D72CAC" w:rsidRDefault="00776F42" w:rsidP="00776F42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>§ 7</w:t>
      </w:r>
    </w:p>
    <w:p w14:paraId="059C3C65" w14:textId="77777777" w:rsidR="00776F42" w:rsidRPr="00D72CAC" w:rsidRDefault="00776F42" w:rsidP="00776F42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 xml:space="preserve">Wszystkie dokumenty wprowadzone do </w:t>
      </w:r>
      <w:proofErr w:type="spellStart"/>
      <w:r w:rsidRPr="00D72CAC">
        <w:rPr>
          <w:rFonts w:eastAsia="Times New Roman" w:cstheme="minorHAnsi"/>
          <w:sz w:val="24"/>
          <w:szCs w:val="24"/>
          <w:lang w:eastAsia="pl-PL"/>
        </w:rPr>
        <w:t>ProDok</w:t>
      </w:r>
      <w:proofErr w:type="spellEnd"/>
      <w:r w:rsidRPr="00D72CAC">
        <w:rPr>
          <w:rFonts w:eastAsia="Times New Roman" w:cstheme="minorHAnsi"/>
          <w:sz w:val="24"/>
          <w:szCs w:val="24"/>
          <w:lang w:eastAsia="pl-PL"/>
        </w:rPr>
        <w:t xml:space="preserve"> EOU są dostępne równocześnie dla wszystkich osób zobowiązanych do ich sprawdzenia i akceptacji. Kolejność sprawdzenia i akceptacji nie jest określona. </w:t>
      </w:r>
    </w:p>
    <w:p w14:paraId="55C5A77C" w14:textId="77777777" w:rsidR="00776F42" w:rsidRDefault="00776F42" w:rsidP="00776F42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1AB7341D" w14:textId="77777777" w:rsidR="00776F42" w:rsidRPr="00D72CAC" w:rsidRDefault="00776F42" w:rsidP="00776F42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lastRenderedPageBreak/>
        <w:t>§ 8</w:t>
      </w:r>
    </w:p>
    <w:p w14:paraId="0156FDE0" w14:textId="77777777" w:rsidR="00776F42" w:rsidRPr="00D72CAC" w:rsidRDefault="00776F42" w:rsidP="00776F42">
      <w:pPr>
        <w:numPr>
          <w:ilvl w:val="0"/>
          <w:numId w:val="13"/>
        </w:num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>Po zakończeniu procesu składania podpisów elektronicznych określonych w § 1-3 i 5, z zastrzeżeniem § 6, pracownik sekretariatu Skarbnika Miasta Rzeszowa:</w:t>
      </w:r>
    </w:p>
    <w:p w14:paraId="01563CD7" w14:textId="77777777" w:rsidR="00776F42" w:rsidRPr="00D72CAC" w:rsidRDefault="00776F42" w:rsidP="00776F42">
      <w:pPr>
        <w:numPr>
          <w:ilvl w:val="0"/>
          <w:numId w:val="20"/>
        </w:num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 xml:space="preserve">dokonuje weryfikacji ich kompletności oraz walidacji, a następnie wprowadza do </w:t>
      </w:r>
      <w:proofErr w:type="spellStart"/>
      <w:r w:rsidRPr="00D72CAC">
        <w:rPr>
          <w:rFonts w:eastAsia="Times New Roman" w:cstheme="minorHAnsi"/>
          <w:sz w:val="24"/>
          <w:szCs w:val="24"/>
          <w:lang w:eastAsia="pl-PL"/>
        </w:rPr>
        <w:t>ProDok</w:t>
      </w:r>
      <w:proofErr w:type="spellEnd"/>
      <w:r w:rsidRPr="00D72CAC">
        <w:rPr>
          <w:rFonts w:eastAsia="Times New Roman" w:cstheme="minorHAnsi"/>
          <w:sz w:val="24"/>
          <w:szCs w:val="24"/>
          <w:lang w:eastAsia="pl-PL"/>
        </w:rPr>
        <w:t xml:space="preserve"> EOU raport z walidacji potwierdzający pozytywny wynik w/w kontroli podpisów elektronicznych;</w:t>
      </w:r>
    </w:p>
    <w:p w14:paraId="6468BC00" w14:textId="77777777" w:rsidR="00776F42" w:rsidRPr="00D72CAC" w:rsidRDefault="00776F42" w:rsidP="00776F42">
      <w:pPr>
        <w:numPr>
          <w:ilvl w:val="0"/>
          <w:numId w:val="20"/>
        </w:num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 xml:space="preserve">dokonuje wydruku umowy lub aneksu umowy lub odstąpienia od umowy, opatruje ostatnią stronę wydruku pieczęcią o treści: </w:t>
      </w:r>
    </w:p>
    <w:p w14:paraId="210144AC" w14:textId="77777777" w:rsidR="00776F42" w:rsidRPr="00D72CAC" w:rsidRDefault="00776F42" w:rsidP="00776F42">
      <w:pPr>
        <w:spacing w:after="0" w:line="276" w:lineRule="auto"/>
        <w:ind w:left="708"/>
        <w:contextualSpacing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72CAC">
        <w:rPr>
          <w:rFonts w:eastAsia="Times New Roman" w:cstheme="minorHAnsi"/>
          <w:b/>
          <w:bCs/>
          <w:sz w:val="24"/>
          <w:szCs w:val="24"/>
          <w:lang w:eastAsia="pl-PL"/>
        </w:rPr>
        <w:t>„Zweryfikowano w dniu …………………………, podpisy ważne</w:t>
      </w:r>
    </w:p>
    <w:p w14:paraId="48B43E98" w14:textId="77777777" w:rsidR="00776F42" w:rsidRPr="00D72CAC" w:rsidRDefault="00776F42" w:rsidP="00776F42">
      <w:pPr>
        <w:spacing w:after="0" w:line="276" w:lineRule="auto"/>
        <w:ind w:left="708"/>
        <w:contextualSpacing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72CAC">
        <w:rPr>
          <w:rFonts w:eastAsia="Times New Roman" w:cstheme="minorHAnsi"/>
          <w:b/>
          <w:bCs/>
          <w:sz w:val="24"/>
          <w:szCs w:val="24"/>
          <w:lang w:eastAsia="pl-PL"/>
        </w:rPr>
        <w:t>…………………..……… (czytelny podpis)”</w:t>
      </w:r>
    </w:p>
    <w:p w14:paraId="45D22B54" w14:textId="77777777" w:rsidR="00776F42" w:rsidRPr="00D72CAC" w:rsidRDefault="00776F42" w:rsidP="00776F42">
      <w:pPr>
        <w:spacing w:after="0" w:line="276" w:lineRule="auto"/>
        <w:ind w:left="72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 xml:space="preserve">potwierdzając autentyczność wydruku z systemu </w:t>
      </w:r>
      <w:proofErr w:type="spellStart"/>
      <w:r w:rsidRPr="00D72CAC">
        <w:rPr>
          <w:rFonts w:eastAsia="Times New Roman" w:cstheme="minorHAnsi"/>
          <w:sz w:val="24"/>
          <w:szCs w:val="24"/>
          <w:lang w:eastAsia="pl-PL"/>
        </w:rPr>
        <w:t>ProDok</w:t>
      </w:r>
      <w:proofErr w:type="spellEnd"/>
      <w:r w:rsidRPr="00D72CAC">
        <w:rPr>
          <w:rFonts w:eastAsia="Times New Roman" w:cstheme="minorHAnsi"/>
          <w:sz w:val="24"/>
          <w:szCs w:val="24"/>
          <w:lang w:eastAsia="pl-PL"/>
        </w:rPr>
        <w:t xml:space="preserve"> EOU.</w:t>
      </w:r>
    </w:p>
    <w:p w14:paraId="2AD514C0" w14:textId="77777777" w:rsidR="00776F42" w:rsidRPr="00D72CAC" w:rsidRDefault="00776F42" w:rsidP="00776F42">
      <w:pPr>
        <w:numPr>
          <w:ilvl w:val="0"/>
          <w:numId w:val="20"/>
        </w:num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 xml:space="preserve">po uzyskaniu kontrasygnaty Skarbnika Miasta Rzeszowa, informuje Wydział zamawiający o podpisaniu dokumentu. </w:t>
      </w:r>
    </w:p>
    <w:p w14:paraId="4B89DE6B" w14:textId="77777777" w:rsidR="00776F42" w:rsidRPr="00D72CAC" w:rsidRDefault="00776F42" w:rsidP="00776F42">
      <w:pPr>
        <w:numPr>
          <w:ilvl w:val="0"/>
          <w:numId w:val="13"/>
        </w:num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>Pracownik Wydziału zamawiającego, odbiera w/w dokumenty i przekazuje je do podpisu osobom uprawnionym do reprezentacji Wykonawcy i Zamawiającego.</w:t>
      </w:r>
    </w:p>
    <w:p w14:paraId="03269274" w14:textId="77777777" w:rsidR="00776F42" w:rsidRPr="00D72CAC" w:rsidRDefault="00776F42" w:rsidP="00776F42">
      <w:pPr>
        <w:numPr>
          <w:ilvl w:val="0"/>
          <w:numId w:val="13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 xml:space="preserve">W przypadku zmiany umowy nie wymagającej aneksu, czynności określone w ust. 1 wykonuje pracownik Wydziału zamawiającego, dokonuje wydruku dokumentu, opatruje ostatnią stronę wydruku pieczęcią o treści jak w ust. 1 pkt 2) a następnie przekazuje dokument do podpisu </w:t>
      </w:r>
      <w:bookmarkStart w:id="15" w:name="_Hlk107907287"/>
      <w:r w:rsidRPr="00D72CAC">
        <w:rPr>
          <w:rFonts w:eastAsia="Times New Roman" w:cstheme="minorHAnsi"/>
          <w:sz w:val="24"/>
          <w:szCs w:val="24"/>
          <w:lang w:eastAsia="pl-PL"/>
        </w:rPr>
        <w:t xml:space="preserve">osobom uprawnionym do reprezentacji </w:t>
      </w:r>
      <w:bookmarkStart w:id="16" w:name="_Hlk101428688"/>
      <w:r w:rsidRPr="00D72CAC">
        <w:rPr>
          <w:rFonts w:eastAsia="Times New Roman" w:cstheme="minorHAnsi"/>
          <w:sz w:val="24"/>
          <w:szCs w:val="24"/>
          <w:lang w:eastAsia="pl-PL"/>
        </w:rPr>
        <w:t>Wykonawcy i Zamawiającego</w:t>
      </w:r>
      <w:bookmarkEnd w:id="15"/>
      <w:bookmarkEnd w:id="16"/>
      <w:r w:rsidRPr="00D72CAC">
        <w:rPr>
          <w:rFonts w:eastAsia="Times New Roman" w:cstheme="minorHAnsi"/>
          <w:sz w:val="24"/>
          <w:szCs w:val="24"/>
          <w:lang w:eastAsia="pl-PL"/>
        </w:rPr>
        <w:t>.</w:t>
      </w:r>
    </w:p>
    <w:p w14:paraId="79CD2EF9" w14:textId="77777777" w:rsidR="00776F42" w:rsidRPr="00D72CAC" w:rsidRDefault="00776F42" w:rsidP="00776F42">
      <w:pPr>
        <w:numPr>
          <w:ilvl w:val="0"/>
          <w:numId w:val="13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>Dodatkowe egzemplarze umowy lub aneksu umowy lub odstąpienia od umowy lub zmiany umowy nie wymagającej aneksu, drukowane są w ilości wynikającej z treści dokumentu.</w:t>
      </w:r>
    </w:p>
    <w:p w14:paraId="4F90078F" w14:textId="77777777" w:rsidR="00776F42" w:rsidRPr="00D72CAC" w:rsidRDefault="00776F42" w:rsidP="00776F42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37EE884" w14:textId="77777777" w:rsidR="00776F42" w:rsidRPr="00D72CAC" w:rsidRDefault="00776F42" w:rsidP="00776F42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>§ 9</w:t>
      </w:r>
    </w:p>
    <w:p w14:paraId="16AAFB8E" w14:textId="77777777" w:rsidR="00776F42" w:rsidRPr="00D72CAC" w:rsidRDefault="00776F42" w:rsidP="00776F42">
      <w:pPr>
        <w:numPr>
          <w:ilvl w:val="0"/>
          <w:numId w:val="14"/>
        </w:num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 xml:space="preserve">W przypadku zaznaczenia w </w:t>
      </w:r>
      <w:proofErr w:type="spellStart"/>
      <w:r w:rsidRPr="00D72CAC">
        <w:rPr>
          <w:rFonts w:eastAsia="Times New Roman" w:cstheme="minorHAnsi"/>
          <w:sz w:val="24"/>
          <w:szCs w:val="24"/>
          <w:lang w:eastAsia="pl-PL"/>
        </w:rPr>
        <w:t>ProDok</w:t>
      </w:r>
      <w:proofErr w:type="spellEnd"/>
      <w:r w:rsidRPr="00D72CAC">
        <w:rPr>
          <w:rFonts w:eastAsia="Times New Roman" w:cstheme="minorHAnsi"/>
          <w:sz w:val="24"/>
          <w:szCs w:val="24"/>
          <w:lang w:eastAsia="pl-PL"/>
        </w:rPr>
        <w:t xml:space="preserve"> EOU, że umowę, aneks lub odstąpienia od umowy, osoby uprawnione do reprezentowania Wykonawcy i Zamawiającego, podpiszą w formie elektronicznej:</w:t>
      </w:r>
    </w:p>
    <w:p w14:paraId="388123C5" w14:textId="77777777" w:rsidR="00776F42" w:rsidRPr="00D72CAC" w:rsidRDefault="00776F42" w:rsidP="00776F42">
      <w:pPr>
        <w:numPr>
          <w:ilvl w:val="0"/>
          <w:numId w:val="15"/>
        </w:num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>pracownik sekretariatu Skarbnika Miasta Rzeszowa:</w:t>
      </w:r>
    </w:p>
    <w:p w14:paraId="4D460459" w14:textId="77777777" w:rsidR="00776F42" w:rsidRPr="00D72CAC" w:rsidRDefault="00776F42" w:rsidP="00776F42">
      <w:pPr>
        <w:numPr>
          <w:ilvl w:val="0"/>
          <w:numId w:val="21"/>
        </w:num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 xml:space="preserve">dokonuje weryfikacji kompletności oraz walidacji podpisów określonych w § 1-3 i 5 z zastrzeżeniem § 6, </w:t>
      </w:r>
    </w:p>
    <w:p w14:paraId="1221A4A0" w14:textId="77777777" w:rsidR="00776F42" w:rsidRPr="00D72CAC" w:rsidRDefault="00776F42" w:rsidP="00776F42">
      <w:pPr>
        <w:numPr>
          <w:ilvl w:val="0"/>
          <w:numId w:val="21"/>
        </w:num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 xml:space="preserve">wprowadza do </w:t>
      </w:r>
      <w:proofErr w:type="spellStart"/>
      <w:r w:rsidRPr="00D72CAC">
        <w:rPr>
          <w:rFonts w:eastAsia="Times New Roman" w:cstheme="minorHAnsi"/>
          <w:sz w:val="24"/>
          <w:szCs w:val="24"/>
          <w:lang w:eastAsia="pl-PL"/>
        </w:rPr>
        <w:t>ProDok</w:t>
      </w:r>
      <w:proofErr w:type="spellEnd"/>
      <w:r w:rsidRPr="00D72CAC">
        <w:rPr>
          <w:rFonts w:eastAsia="Times New Roman" w:cstheme="minorHAnsi"/>
          <w:sz w:val="24"/>
          <w:szCs w:val="24"/>
          <w:lang w:eastAsia="pl-PL"/>
        </w:rPr>
        <w:t xml:space="preserve"> EOU raporty z  walidacji potwierdzające pozytywny wynik kontroli podpisów elektronicznych,</w:t>
      </w:r>
    </w:p>
    <w:p w14:paraId="2FB53CE2" w14:textId="77777777" w:rsidR="00776F42" w:rsidRPr="00D72CAC" w:rsidRDefault="00776F42" w:rsidP="00776F42">
      <w:pPr>
        <w:numPr>
          <w:ilvl w:val="0"/>
          <w:numId w:val="21"/>
        </w:num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>po uzyskaniu podpisu elektronicznego Skarbnika Miasta Rzeszowa, przesyła podpisany dokument w formie pliku do sekretariatu Wydziału zamawiającego;</w:t>
      </w:r>
    </w:p>
    <w:p w14:paraId="56ED6AC3" w14:textId="77777777" w:rsidR="00776F42" w:rsidRPr="00D72CAC" w:rsidRDefault="00776F42" w:rsidP="00776F42">
      <w:pPr>
        <w:numPr>
          <w:ilvl w:val="0"/>
          <w:numId w:val="15"/>
        </w:num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 xml:space="preserve">pracownik Wydziału zamawiającego przekazuje umowę lub aneks do umowy lub odstąpienie od umowy do Wykonawcy w celu złożenia podpisu elektronicznego, następnie, po uzyskaniu podpisu elektronicznego Wykonawcy, dokonuje walidacji podpisów Skarbnika Miasta Rzeszowa oraz Wykonawcy i  weryfikuje, czy podpis został złożony przez osobę uprawnioną do reprezentacji Wykonawcy, wprowadza do </w:t>
      </w:r>
      <w:proofErr w:type="spellStart"/>
      <w:r w:rsidRPr="00D72CAC">
        <w:rPr>
          <w:rFonts w:eastAsia="Times New Roman" w:cstheme="minorHAnsi"/>
          <w:sz w:val="24"/>
          <w:szCs w:val="24"/>
          <w:lang w:eastAsia="pl-PL"/>
        </w:rPr>
        <w:t>ProDok</w:t>
      </w:r>
      <w:proofErr w:type="spellEnd"/>
      <w:r w:rsidRPr="00D72CAC">
        <w:rPr>
          <w:rFonts w:eastAsia="Times New Roman" w:cstheme="minorHAnsi"/>
          <w:sz w:val="24"/>
          <w:szCs w:val="24"/>
          <w:lang w:eastAsia="pl-PL"/>
        </w:rPr>
        <w:t xml:space="preserve"> EOU raporty z walidacji potwierdzające pozytywny wynik  kontroli podpisów elektronicznych, a następnie;</w:t>
      </w:r>
    </w:p>
    <w:p w14:paraId="6D25B1AC" w14:textId="77777777" w:rsidR="00776F42" w:rsidRPr="00D72CAC" w:rsidRDefault="00776F42" w:rsidP="00776F42">
      <w:pPr>
        <w:numPr>
          <w:ilvl w:val="0"/>
          <w:numId w:val="15"/>
        </w:num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lastRenderedPageBreak/>
        <w:t xml:space="preserve">pracownik Wydziału zamawiającego przekazuje umowę lub aneks do umowy lub odstąpienie od umowy do Zamawiającego w celu złożenia podpisu elektronicznego, następnie, po uzyskaniu podpisanego dokumentu, dokonuje walidacji podpisu Zamawiającego i  weryfikuje, czy podpis został złożony przez osobę uprawnioną do reprezentacji Zamawiającego, następnie </w:t>
      </w:r>
      <w:bookmarkStart w:id="17" w:name="_Hlk107920895"/>
      <w:r w:rsidRPr="00D72CAC">
        <w:rPr>
          <w:rFonts w:eastAsia="Times New Roman" w:cstheme="minorHAnsi"/>
          <w:sz w:val="24"/>
          <w:szCs w:val="24"/>
          <w:lang w:eastAsia="pl-PL"/>
        </w:rPr>
        <w:t xml:space="preserve">wprowadza do </w:t>
      </w:r>
      <w:proofErr w:type="spellStart"/>
      <w:r w:rsidRPr="00D72CAC">
        <w:rPr>
          <w:rFonts w:eastAsia="Times New Roman" w:cstheme="minorHAnsi"/>
          <w:sz w:val="24"/>
          <w:szCs w:val="24"/>
          <w:lang w:eastAsia="pl-PL"/>
        </w:rPr>
        <w:t>ProDok</w:t>
      </w:r>
      <w:proofErr w:type="spellEnd"/>
      <w:r w:rsidRPr="00D72CAC">
        <w:rPr>
          <w:rFonts w:eastAsia="Times New Roman" w:cstheme="minorHAnsi"/>
          <w:sz w:val="24"/>
          <w:szCs w:val="24"/>
          <w:lang w:eastAsia="pl-PL"/>
        </w:rPr>
        <w:t xml:space="preserve"> EOU raport z walidacji</w:t>
      </w:r>
      <w:bookmarkEnd w:id="17"/>
      <w:r w:rsidRPr="00D72CAC">
        <w:rPr>
          <w:rFonts w:eastAsia="Times New Roman" w:cstheme="minorHAnsi"/>
          <w:sz w:val="24"/>
          <w:szCs w:val="24"/>
          <w:lang w:eastAsia="pl-PL"/>
        </w:rPr>
        <w:t xml:space="preserve"> potwierdzający pozytywny wynik kontroli podpisów elektronicznych; </w:t>
      </w:r>
    </w:p>
    <w:p w14:paraId="5A1E16D5" w14:textId="77777777" w:rsidR="00776F42" w:rsidRPr="00D72CAC" w:rsidRDefault="00776F42" w:rsidP="00776F42">
      <w:pPr>
        <w:numPr>
          <w:ilvl w:val="0"/>
          <w:numId w:val="15"/>
        </w:num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 xml:space="preserve">pracownik Wydziału zamawiającego dokonuje również walidacji podpisu Wykonawcy i Zamawiającego i na załącznikach do umowy lub aneksu do umowy lub odstąpienia od umowy i  weryfikuje, czy podpisy zostały złożony przez osoby uprawnione do reprezentacji Zamawiającego i Wykonawcy, następnie wprowadza do </w:t>
      </w:r>
      <w:proofErr w:type="spellStart"/>
      <w:r w:rsidRPr="00D72CAC">
        <w:rPr>
          <w:rFonts w:eastAsia="Times New Roman" w:cstheme="minorHAnsi"/>
          <w:sz w:val="24"/>
          <w:szCs w:val="24"/>
          <w:lang w:eastAsia="pl-PL"/>
        </w:rPr>
        <w:t>ProDok</w:t>
      </w:r>
      <w:proofErr w:type="spellEnd"/>
      <w:r w:rsidRPr="00D72CAC">
        <w:rPr>
          <w:rFonts w:eastAsia="Times New Roman" w:cstheme="minorHAnsi"/>
          <w:sz w:val="24"/>
          <w:szCs w:val="24"/>
          <w:lang w:eastAsia="pl-PL"/>
        </w:rPr>
        <w:t xml:space="preserve"> EOU raport z walidacji potwierdzający pozytywny wynik kontroli podpisów elektronicznych;</w:t>
      </w:r>
    </w:p>
    <w:p w14:paraId="4F5ED341" w14:textId="77777777" w:rsidR="00776F42" w:rsidRPr="00D72CAC" w:rsidRDefault="00776F42" w:rsidP="00776F42">
      <w:pPr>
        <w:numPr>
          <w:ilvl w:val="0"/>
          <w:numId w:val="15"/>
        </w:num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>datą zawarcia umowy, jest data złożenia na niej podpisu elektronicznego przez osobę uprawniona do reprezentowania Zamawiającego;</w:t>
      </w:r>
    </w:p>
    <w:p w14:paraId="03DB3158" w14:textId="77777777" w:rsidR="00776F42" w:rsidRPr="00D72CAC" w:rsidRDefault="00776F42" w:rsidP="00776F42">
      <w:pPr>
        <w:numPr>
          <w:ilvl w:val="0"/>
          <w:numId w:val="14"/>
        </w:num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 xml:space="preserve">W przypadku zaznaczenia w </w:t>
      </w:r>
      <w:proofErr w:type="spellStart"/>
      <w:r w:rsidRPr="00D72CAC">
        <w:rPr>
          <w:rFonts w:eastAsia="Times New Roman" w:cstheme="minorHAnsi"/>
          <w:sz w:val="24"/>
          <w:szCs w:val="24"/>
          <w:lang w:eastAsia="pl-PL"/>
        </w:rPr>
        <w:t>ProDok</w:t>
      </w:r>
      <w:proofErr w:type="spellEnd"/>
      <w:r w:rsidRPr="00D72CAC">
        <w:rPr>
          <w:rFonts w:eastAsia="Times New Roman" w:cstheme="minorHAnsi"/>
          <w:sz w:val="24"/>
          <w:szCs w:val="24"/>
          <w:lang w:eastAsia="pl-PL"/>
        </w:rPr>
        <w:t xml:space="preserve"> EOU, że zmianę do umowy nie wymagającą aneksu, osoby uprawnione do reprezentowania Zamawiającego i Wykonawcy, podpiszą w formie elektronicznej:</w:t>
      </w:r>
    </w:p>
    <w:p w14:paraId="0B00B073" w14:textId="77777777" w:rsidR="00776F42" w:rsidRPr="00D72CAC" w:rsidRDefault="00776F42" w:rsidP="00776F42">
      <w:pPr>
        <w:numPr>
          <w:ilvl w:val="0"/>
          <w:numId w:val="16"/>
        </w:num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 xml:space="preserve">pracownik Wydziału zamawiającego dokonuje weryfikacji kompletności oraz walidacji podpisów określonych w § 4, wprowadza do </w:t>
      </w:r>
      <w:proofErr w:type="spellStart"/>
      <w:r w:rsidRPr="00D72CAC">
        <w:rPr>
          <w:rFonts w:eastAsia="Times New Roman" w:cstheme="minorHAnsi"/>
          <w:sz w:val="24"/>
          <w:szCs w:val="24"/>
          <w:lang w:eastAsia="pl-PL"/>
        </w:rPr>
        <w:t>ProDok</w:t>
      </w:r>
      <w:proofErr w:type="spellEnd"/>
      <w:r w:rsidRPr="00D72CAC">
        <w:rPr>
          <w:rFonts w:eastAsia="Times New Roman" w:cstheme="minorHAnsi"/>
          <w:sz w:val="24"/>
          <w:szCs w:val="24"/>
          <w:lang w:eastAsia="pl-PL"/>
        </w:rPr>
        <w:t xml:space="preserve"> EOU raporty z walidacji potwierdzające pozytywny wynik kontroli podpisów elektronicznych, a następnie przekazuje do Wykonawcy zmianę do umowy nie wymagającą aneksu, w celu złożenia podpisu elektronicznego;</w:t>
      </w:r>
    </w:p>
    <w:p w14:paraId="347DD716" w14:textId="77777777" w:rsidR="00776F42" w:rsidRPr="00D72CAC" w:rsidRDefault="00776F42" w:rsidP="00776F42">
      <w:pPr>
        <w:numPr>
          <w:ilvl w:val="0"/>
          <w:numId w:val="16"/>
        </w:num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 xml:space="preserve">po uzyskaniu podpisanego dokumentu, pracownik Wydziału zamawiającego dokonuje walidacji podpisu  i weryfikuje, czy podpis został złożony przez osobę uprawnioną do reprezentacji Wykonawcy, wprowadza do </w:t>
      </w:r>
      <w:proofErr w:type="spellStart"/>
      <w:r w:rsidRPr="00D72CAC">
        <w:rPr>
          <w:rFonts w:eastAsia="Times New Roman" w:cstheme="minorHAnsi"/>
          <w:sz w:val="24"/>
          <w:szCs w:val="24"/>
          <w:lang w:eastAsia="pl-PL"/>
        </w:rPr>
        <w:t>ProDok</w:t>
      </w:r>
      <w:proofErr w:type="spellEnd"/>
      <w:r w:rsidRPr="00D72CAC">
        <w:rPr>
          <w:rFonts w:eastAsia="Times New Roman" w:cstheme="minorHAnsi"/>
          <w:sz w:val="24"/>
          <w:szCs w:val="24"/>
          <w:lang w:eastAsia="pl-PL"/>
        </w:rPr>
        <w:t xml:space="preserve"> EOU raport z walidacji  potwierdzający pozytywny wynik kontroli podpisów elektronicznych, a następnie przekazuje zmianę do umowy nie wymagającą aneksu do Zamawiającego w celu złożenia podpisu elektronicznego;</w:t>
      </w:r>
    </w:p>
    <w:p w14:paraId="5AB14061" w14:textId="77777777" w:rsidR="00776F42" w:rsidRPr="00D72CAC" w:rsidRDefault="00776F42" w:rsidP="00776F42">
      <w:pPr>
        <w:numPr>
          <w:ilvl w:val="0"/>
          <w:numId w:val="16"/>
        </w:num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 xml:space="preserve">po uzyskaniu podpisanego dokumentu, pracownik Wydziału zamawiającego dokonuje walidacji podpisu Zamawiającego i weryfikuje, </w:t>
      </w:r>
      <w:bookmarkStart w:id="18" w:name="_Hlk107912528"/>
      <w:r w:rsidRPr="00D72CAC">
        <w:rPr>
          <w:rFonts w:eastAsia="Times New Roman" w:cstheme="minorHAnsi"/>
          <w:sz w:val="24"/>
          <w:szCs w:val="24"/>
          <w:lang w:eastAsia="pl-PL"/>
        </w:rPr>
        <w:t xml:space="preserve">czy podpis został złożony przez osobę uprawnioną do reprezentacji Zamawiającego, następnie wprowadza do </w:t>
      </w:r>
      <w:proofErr w:type="spellStart"/>
      <w:r w:rsidRPr="00D72CAC">
        <w:rPr>
          <w:rFonts w:eastAsia="Times New Roman" w:cstheme="minorHAnsi"/>
          <w:sz w:val="24"/>
          <w:szCs w:val="24"/>
          <w:lang w:eastAsia="pl-PL"/>
        </w:rPr>
        <w:t>ProDok</w:t>
      </w:r>
      <w:proofErr w:type="spellEnd"/>
      <w:r w:rsidRPr="00D72CAC">
        <w:rPr>
          <w:rFonts w:eastAsia="Times New Roman" w:cstheme="minorHAnsi"/>
          <w:sz w:val="24"/>
          <w:szCs w:val="24"/>
          <w:lang w:eastAsia="pl-PL"/>
        </w:rPr>
        <w:t xml:space="preserve"> EOU raport z walidacji potwierdzający pozytywny wynik kontroli podpisów elektronicznych;</w:t>
      </w:r>
    </w:p>
    <w:bookmarkEnd w:id="18"/>
    <w:p w14:paraId="5CFFBDD3" w14:textId="77777777" w:rsidR="00776F42" w:rsidRPr="00D72CAC" w:rsidRDefault="00776F42" w:rsidP="00776F42">
      <w:pPr>
        <w:numPr>
          <w:ilvl w:val="0"/>
          <w:numId w:val="16"/>
        </w:num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>datą zmiany umowy nie wymagającej aneksu, jest data złożenia na niej podpisu elektronicznego przez osobę uprawniona do reprezentowania Zamawiającego.</w:t>
      </w:r>
    </w:p>
    <w:p w14:paraId="5A2239C4" w14:textId="77777777" w:rsidR="00776F42" w:rsidRPr="00D72CAC" w:rsidRDefault="00776F42" w:rsidP="00776F42">
      <w:pPr>
        <w:spacing w:after="0" w:line="276" w:lineRule="auto"/>
        <w:ind w:left="720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64970199" w14:textId="77777777" w:rsidR="004C2096" w:rsidRDefault="004C2096" w:rsidP="00776F42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bookmarkStart w:id="19" w:name="_Hlk100057345"/>
    </w:p>
    <w:p w14:paraId="6E0F068B" w14:textId="102526F9" w:rsidR="00776F42" w:rsidRPr="00D72CAC" w:rsidRDefault="00776F42" w:rsidP="00776F42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>§ 10</w:t>
      </w:r>
    </w:p>
    <w:bookmarkEnd w:id="19"/>
    <w:p w14:paraId="517AE361" w14:textId="77777777" w:rsidR="00776F42" w:rsidRPr="00D72CAC" w:rsidRDefault="00776F42" w:rsidP="00776F42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>Umowa, zmiana umowy podpisywana jest przez Zamawiającego i Wykonawcę w tej samej formie, to jest, obie strony podpisują umowę w formie papierowej  lub obie strony podpisują w formie elektronicznej.</w:t>
      </w:r>
    </w:p>
    <w:p w14:paraId="141458C9" w14:textId="77777777" w:rsidR="006E4257" w:rsidRDefault="006E4257" w:rsidP="00776F42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44B4685A" w14:textId="77777777" w:rsidR="006E4257" w:rsidRDefault="006E4257" w:rsidP="00776F42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7271D4D4" w14:textId="391FCD50" w:rsidR="00776F42" w:rsidRPr="00D72CAC" w:rsidRDefault="00776F42" w:rsidP="00776F42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lastRenderedPageBreak/>
        <w:t>§ 11</w:t>
      </w:r>
    </w:p>
    <w:p w14:paraId="13FECBFE" w14:textId="77777777" w:rsidR="00776F42" w:rsidRPr="00D72CAC" w:rsidRDefault="00776F42" w:rsidP="00776F42">
      <w:pPr>
        <w:numPr>
          <w:ilvl w:val="0"/>
          <w:numId w:val="17"/>
        </w:numPr>
        <w:spacing w:after="0" w:line="276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 xml:space="preserve">EOU prowadzony jest w podsystemie </w:t>
      </w:r>
      <w:proofErr w:type="spellStart"/>
      <w:r w:rsidRPr="00D72CAC">
        <w:rPr>
          <w:rFonts w:eastAsia="Times New Roman" w:cstheme="minorHAnsi"/>
          <w:sz w:val="24"/>
          <w:szCs w:val="24"/>
          <w:lang w:eastAsia="pl-PL"/>
        </w:rPr>
        <w:t>ProDok</w:t>
      </w:r>
      <w:proofErr w:type="spellEnd"/>
      <w:r w:rsidRPr="00D72CAC">
        <w:rPr>
          <w:rFonts w:eastAsia="Times New Roman" w:cstheme="minorHAnsi"/>
          <w:sz w:val="24"/>
          <w:szCs w:val="24"/>
          <w:lang w:eastAsia="pl-PL"/>
        </w:rPr>
        <w:t xml:space="preserve"> EOU,</w:t>
      </w:r>
    </w:p>
    <w:p w14:paraId="30E4963B" w14:textId="77777777" w:rsidR="00776F42" w:rsidRPr="00D72CAC" w:rsidRDefault="00776F42" w:rsidP="00776F42">
      <w:pPr>
        <w:numPr>
          <w:ilvl w:val="0"/>
          <w:numId w:val="17"/>
        </w:numPr>
        <w:spacing w:after="0" w:line="276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D72CAC">
        <w:rPr>
          <w:rFonts w:eastAsia="Times New Roman" w:cstheme="minorHAnsi"/>
          <w:sz w:val="24"/>
          <w:szCs w:val="24"/>
          <w:lang w:eastAsia="pl-PL"/>
        </w:rPr>
        <w:t>ProDok</w:t>
      </w:r>
      <w:proofErr w:type="spellEnd"/>
      <w:r w:rsidRPr="00D72CAC">
        <w:rPr>
          <w:rFonts w:eastAsia="Times New Roman" w:cstheme="minorHAnsi"/>
          <w:sz w:val="24"/>
          <w:szCs w:val="24"/>
          <w:lang w:eastAsia="pl-PL"/>
        </w:rPr>
        <w:t xml:space="preserve"> EOU  składa się z zakładek:</w:t>
      </w:r>
    </w:p>
    <w:p w14:paraId="4C642FCC" w14:textId="77777777" w:rsidR="00776F42" w:rsidRPr="00D72CAC" w:rsidRDefault="00776F42" w:rsidP="00776F42">
      <w:pPr>
        <w:numPr>
          <w:ilvl w:val="0"/>
          <w:numId w:val="18"/>
        </w:numPr>
        <w:spacing w:after="0" w:line="276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>elektroniczny obieg umowy;</w:t>
      </w:r>
    </w:p>
    <w:p w14:paraId="3A8A8132" w14:textId="77777777" w:rsidR="00776F42" w:rsidRPr="00D72CAC" w:rsidRDefault="00776F42" w:rsidP="00776F42">
      <w:pPr>
        <w:numPr>
          <w:ilvl w:val="0"/>
          <w:numId w:val="18"/>
        </w:numPr>
        <w:spacing w:after="0" w:line="276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>wzory umów wprowadzone zarządzeniem Prezydenta Miasta Rzeszowa;</w:t>
      </w:r>
    </w:p>
    <w:p w14:paraId="6E8B3E11" w14:textId="77777777" w:rsidR="00776F42" w:rsidRPr="00D72CAC" w:rsidRDefault="00776F42" w:rsidP="00776F42">
      <w:pPr>
        <w:numPr>
          <w:ilvl w:val="0"/>
          <w:numId w:val="18"/>
        </w:numPr>
        <w:spacing w:after="0" w:line="276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>upoważnienia do zawierania umów w imieniu Prezydenta Miasta Rzeszowa;</w:t>
      </w:r>
    </w:p>
    <w:p w14:paraId="6ED90962" w14:textId="77777777" w:rsidR="00776F42" w:rsidRPr="00D72CAC" w:rsidRDefault="00776F42" w:rsidP="00776F42">
      <w:pPr>
        <w:numPr>
          <w:ilvl w:val="0"/>
          <w:numId w:val="18"/>
        </w:numPr>
        <w:spacing w:after="0" w:line="276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>upoważnienia do udzielania  kontrasygnaty Skarbnika Miasta Rzeszowa.</w:t>
      </w:r>
    </w:p>
    <w:p w14:paraId="1EF10C27" w14:textId="77777777" w:rsidR="001970E1" w:rsidRDefault="001970E1"/>
    <w:sectPr w:rsidR="00197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87D"/>
    <w:multiLevelType w:val="hybridMultilevel"/>
    <w:tmpl w:val="3D5697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B36FC"/>
    <w:multiLevelType w:val="hybridMultilevel"/>
    <w:tmpl w:val="7438E4E2"/>
    <w:lvl w:ilvl="0" w:tplc="23EC740C">
      <w:start w:val="4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84732A2"/>
    <w:multiLevelType w:val="hybridMultilevel"/>
    <w:tmpl w:val="65C47A7C"/>
    <w:lvl w:ilvl="0" w:tplc="1DE2AFA6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E6D88"/>
    <w:multiLevelType w:val="hybridMultilevel"/>
    <w:tmpl w:val="8AE872C6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2D55CF"/>
    <w:multiLevelType w:val="hybridMultilevel"/>
    <w:tmpl w:val="BED0B6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99D2850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854D3A"/>
    <w:multiLevelType w:val="hybridMultilevel"/>
    <w:tmpl w:val="CDCA3C4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7B53A34"/>
    <w:multiLevelType w:val="hybridMultilevel"/>
    <w:tmpl w:val="9E107A4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A6B73"/>
    <w:multiLevelType w:val="hybridMultilevel"/>
    <w:tmpl w:val="E7A2EC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E40F1"/>
    <w:multiLevelType w:val="hybridMultilevel"/>
    <w:tmpl w:val="5C5213B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68E1E74"/>
    <w:multiLevelType w:val="hybridMultilevel"/>
    <w:tmpl w:val="19ECDF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833BE4"/>
    <w:multiLevelType w:val="hybridMultilevel"/>
    <w:tmpl w:val="5FC442B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8406F"/>
    <w:multiLevelType w:val="hybridMultilevel"/>
    <w:tmpl w:val="63A89FF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B9255BE"/>
    <w:multiLevelType w:val="hybridMultilevel"/>
    <w:tmpl w:val="4D7021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4D7147"/>
    <w:multiLevelType w:val="hybridMultilevel"/>
    <w:tmpl w:val="29BC5F6C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97580E"/>
    <w:multiLevelType w:val="hybridMultilevel"/>
    <w:tmpl w:val="04D0F0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8713C8"/>
    <w:multiLevelType w:val="hybridMultilevel"/>
    <w:tmpl w:val="B1CEDB5E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114980"/>
    <w:multiLevelType w:val="hybridMultilevel"/>
    <w:tmpl w:val="9E107A4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432E2F"/>
    <w:multiLevelType w:val="hybridMultilevel"/>
    <w:tmpl w:val="A6907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334FFE"/>
    <w:multiLevelType w:val="hybridMultilevel"/>
    <w:tmpl w:val="29BC5F6C"/>
    <w:lvl w:ilvl="0" w:tplc="FFFFFFFF">
      <w:start w:val="1"/>
      <w:numFmt w:val="lowerLetter"/>
      <w:lvlText w:val="%1)"/>
      <w:lvlJc w:val="left"/>
      <w:pPr>
        <w:ind w:left="1418" w:hanging="360"/>
      </w:pPr>
    </w:lvl>
    <w:lvl w:ilvl="1" w:tplc="FFFFFFFF" w:tentative="1">
      <w:start w:val="1"/>
      <w:numFmt w:val="lowerLetter"/>
      <w:lvlText w:val="%2."/>
      <w:lvlJc w:val="left"/>
      <w:pPr>
        <w:ind w:left="2138" w:hanging="360"/>
      </w:pPr>
    </w:lvl>
    <w:lvl w:ilvl="2" w:tplc="FFFFFFFF" w:tentative="1">
      <w:start w:val="1"/>
      <w:numFmt w:val="lowerRoman"/>
      <w:lvlText w:val="%3."/>
      <w:lvlJc w:val="right"/>
      <w:pPr>
        <w:ind w:left="2858" w:hanging="180"/>
      </w:pPr>
    </w:lvl>
    <w:lvl w:ilvl="3" w:tplc="FFFFFFFF" w:tentative="1">
      <w:start w:val="1"/>
      <w:numFmt w:val="decimal"/>
      <w:lvlText w:val="%4."/>
      <w:lvlJc w:val="left"/>
      <w:pPr>
        <w:ind w:left="3578" w:hanging="360"/>
      </w:pPr>
    </w:lvl>
    <w:lvl w:ilvl="4" w:tplc="FFFFFFFF" w:tentative="1">
      <w:start w:val="1"/>
      <w:numFmt w:val="lowerLetter"/>
      <w:lvlText w:val="%5."/>
      <w:lvlJc w:val="left"/>
      <w:pPr>
        <w:ind w:left="4298" w:hanging="360"/>
      </w:pPr>
    </w:lvl>
    <w:lvl w:ilvl="5" w:tplc="FFFFFFFF" w:tentative="1">
      <w:start w:val="1"/>
      <w:numFmt w:val="lowerRoman"/>
      <w:lvlText w:val="%6."/>
      <w:lvlJc w:val="right"/>
      <w:pPr>
        <w:ind w:left="5018" w:hanging="180"/>
      </w:pPr>
    </w:lvl>
    <w:lvl w:ilvl="6" w:tplc="FFFFFFFF" w:tentative="1">
      <w:start w:val="1"/>
      <w:numFmt w:val="decimal"/>
      <w:lvlText w:val="%7."/>
      <w:lvlJc w:val="left"/>
      <w:pPr>
        <w:ind w:left="5738" w:hanging="360"/>
      </w:pPr>
    </w:lvl>
    <w:lvl w:ilvl="7" w:tplc="FFFFFFFF" w:tentative="1">
      <w:start w:val="1"/>
      <w:numFmt w:val="lowerLetter"/>
      <w:lvlText w:val="%8."/>
      <w:lvlJc w:val="left"/>
      <w:pPr>
        <w:ind w:left="6458" w:hanging="360"/>
      </w:pPr>
    </w:lvl>
    <w:lvl w:ilvl="8" w:tplc="FFFFFFFF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9" w15:restartNumberingAfterBreak="0">
    <w:nsid w:val="65001041"/>
    <w:multiLevelType w:val="hybridMultilevel"/>
    <w:tmpl w:val="5FC442B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3F175B"/>
    <w:multiLevelType w:val="hybridMultilevel"/>
    <w:tmpl w:val="8436713A"/>
    <w:lvl w:ilvl="0" w:tplc="99D28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1E7867"/>
    <w:multiLevelType w:val="hybridMultilevel"/>
    <w:tmpl w:val="CC1873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8F396E"/>
    <w:multiLevelType w:val="hybridMultilevel"/>
    <w:tmpl w:val="5FC442B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2C233F"/>
    <w:multiLevelType w:val="hybridMultilevel"/>
    <w:tmpl w:val="202C83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001884069">
    <w:abstractNumId w:val="7"/>
  </w:num>
  <w:num w:numId="2" w16cid:durableId="954219070">
    <w:abstractNumId w:val="4"/>
  </w:num>
  <w:num w:numId="3" w16cid:durableId="17389415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5629304">
    <w:abstractNumId w:val="20"/>
  </w:num>
  <w:num w:numId="5" w16cid:durableId="963535338">
    <w:abstractNumId w:val="0"/>
  </w:num>
  <w:num w:numId="6" w16cid:durableId="9226897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49969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940854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589919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1942680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4379585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53655018">
    <w:abstractNumId w:val="15"/>
  </w:num>
  <w:num w:numId="13" w16cid:durableId="1469123740">
    <w:abstractNumId w:val="23"/>
  </w:num>
  <w:num w:numId="14" w16cid:durableId="17649127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6470498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778053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156894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436829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65134129">
    <w:abstractNumId w:val="1"/>
  </w:num>
  <w:num w:numId="20" w16cid:durableId="1849979370">
    <w:abstractNumId w:val="17"/>
  </w:num>
  <w:num w:numId="21" w16cid:durableId="2052873469">
    <w:abstractNumId w:val="8"/>
  </w:num>
  <w:num w:numId="22" w16cid:durableId="1287277910">
    <w:abstractNumId w:val="3"/>
  </w:num>
  <w:num w:numId="23" w16cid:durableId="812407914">
    <w:abstractNumId w:val="5"/>
  </w:num>
  <w:num w:numId="24" w16cid:durableId="1345697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0E1"/>
    <w:rsid w:val="000838FA"/>
    <w:rsid w:val="000C73F5"/>
    <w:rsid w:val="001970E1"/>
    <w:rsid w:val="0036101B"/>
    <w:rsid w:val="00410209"/>
    <w:rsid w:val="004C2096"/>
    <w:rsid w:val="004E29E7"/>
    <w:rsid w:val="006E4257"/>
    <w:rsid w:val="00776F42"/>
    <w:rsid w:val="007C75E2"/>
    <w:rsid w:val="00807773"/>
    <w:rsid w:val="00987239"/>
    <w:rsid w:val="009C1409"/>
    <w:rsid w:val="009D2E40"/>
    <w:rsid w:val="00A009AC"/>
    <w:rsid w:val="00F1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890F5"/>
  <w15:chartTrackingRefBased/>
  <w15:docId w15:val="{1730320F-6574-4019-B8B9-F359A796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70E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4FC43-EAC8-46D3-AEC7-F0CBD6B86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2329</Words>
  <Characters>13975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Kosińska-Koś</dc:creator>
  <cp:keywords/>
  <dc:description/>
  <cp:lastModifiedBy>Kosińska-Koś Iwona</cp:lastModifiedBy>
  <cp:revision>2</cp:revision>
  <dcterms:created xsi:type="dcterms:W3CDTF">2024-03-08T11:49:00Z</dcterms:created>
  <dcterms:modified xsi:type="dcterms:W3CDTF">2024-03-08T11:49:00Z</dcterms:modified>
</cp:coreProperties>
</file>