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 xml:space="preserve">w Urzędzie Miasta Rzeszowa, których wartość nie przekracza wyrażonej 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w złotych równowartości kwoty 30.000 euro</w:t>
      </w:r>
    </w:p>
    <w:p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6E0F76" w:rsidRPr="006E0F76" w:rsidRDefault="006E0F76" w:rsidP="006E0F76">
      <w:pPr>
        <w:rPr>
          <w:rFonts w:ascii="Verdana" w:hAnsi="Verdana"/>
        </w:rPr>
      </w:pPr>
    </w:p>
    <w:p w:rsidR="00581BE3" w:rsidRPr="00695752" w:rsidRDefault="006E0F76" w:rsidP="00581BE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581BE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81BE3" w:rsidRPr="00695752">
        <w:rPr>
          <w:rFonts w:ascii="Verdana" w:eastAsia="Arial Unicode MS" w:hAnsi="Verdana" w:cs="Arial Unicode MS"/>
          <w:b/>
          <w:sz w:val="20"/>
          <w:szCs w:val="20"/>
          <w:lang w:eastAsia="pl-PL"/>
        </w:rPr>
        <w:t>Zorganizowanie i przeprowadzenie przez Agencję dwóch loterii promocyjnych</w:t>
      </w:r>
    </w:p>
    <w:p w:rsidR="006E0F76" w:rsidRPr="006E0F76" w:rsidRDefault="006E0F76" w:rsidP="00581B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koszty eksploatacji* </w:t>
      </w:r>
      <w:r w:rsidR="00581BE3">
        <w:rPr>
          <w:rFonts w:ascii="Verdana" w:eastAsia="Arial Unicode MS" w:hAnsi="Verdana" w:cs="Arial Unicode MS"/>
          <w:sz w:val="20"/>
          <w:szCs w:val="20"/>
          <w:lang w:eastAsia="pl-PL"/>
        </w:rPr>
        <w:t>-------------------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3B2292">
        <w:rPr>
          <w:rFonts w:ascii="Verdana" w:eastAsia="Arial Unicode MS" w:hAnsi="Verdana" w:cs="Arial Unicode MS"/>
          <w:b/>
          <w:sz w:val="20"/>
          <w:szCs w:val="20"/>
          <w:lang w:eastAsia="pl-PL"/>
        </w:rPr>
        <w:t>do 30 listopada 2020</w:t>
      </w:r>
      <w:r w:rsidR="00581BE3" w:rsidRPr="00581BE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</w:p>
    <w:p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parametry techniczne*</w:t>
      </w:r>
    </w:p>
    <w:p w:rsidR="00581BE3" w:rsidRPr="00581BE3" w:rsidRDefault="00581BE3" w:rsidP="00581BE3">
      <w:pPr>
        <w:shd w:val="clear" w:color="auto" w:fill="FFFFFF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Zorganizowanie i przeprowadzenie przez Agencję dwóch loterii promocyjnych dotyczących:</w:t>
      </w:r>
    </w:p>
    <w:p w:rsidR="003B2292" w:rsidRPr="00C805F3" w:rsidRDefault="003B2292" w:rsidP="003B2292">
      <w:pPr>
        <w:shd w:val="clear" w:color="auto" w:fill="FFFFFF"/>
        <w:rPr>
          <w:rFonts w:ascii="Verdana" w:hAnsi="Verdana" w:cs="Arial"/>
          <w:sz w:val="20"/>
        </w:rPr>
      </w:pPr>
      <w:r w:rsidRPr="00C805F3">
        <w:rPr>
          <w:rFonts w:ascii="Verdana" w:hAnsi="Verdana" w:cs="Arial"/>
          <w:sz w:val="20"/>
        </w:rPr>
        <w:t xml:space="preserve">1) rozliczania podatków PIT w Rzeszowie, w okresie od 1 kwietnia do 3 maja 2020 r., </w:t>
      </w:r>
      <w:r>
        <w:rPr>
          <w:rFonts w:ascii="Verdana" w:hAnsi="Verdana" w:cs="Arial"/>
          <w:sz w:val="20"/>
        </w:rPr>
        <w:br/>
      </w:r>
      <w:r w:rsidRPr="00C805F3">
        <w:rPr>
          <w:rFonts w:ascii="Verdana" w:hAnsi="Verdana" w:cs="Arial"/>
          <w:sz w:val="20"/>
        </w:rPr>
        <w:t>z terminem składania zgłoszeń nie krótszym niż 30 dni,</w:t>
      </w:r>
    </w:p>
    <w:p w:rsidR="003B2292" w:rsidRPr="00C805F3" w:rsidRDefault="003B2292" w:rsidP="003B2292">
      <w:pPr>
        <w:shd w:val="clear" w:color="auto" w:fill="FFFFFF"/>
        <w:rPr>
          <w:rFonts w:ascii="Verdana" w:hAnsi="Verdana" w:cs="Arial"/>
          <w:sz w:val="20"/>
        </w:rPr>
      </w:pPr>
      <w:r w:rsidRPr="00C805F3">
        <w:rPr>
          <w:rFonts w:ascii="Verdana" w:hAnsi="Verdana" w:cs="Arial"/>
          <w:sz w:val="20"/>
        </w:rPr>
        <w:t xml:space="preserve">2) meldowania się w Rzeszowie, w okresie od 4 maja do 18 października 2020 r., </w:t>
      </w:r>
      <w:r>
        <w:rPr>
          <w:rFonts w:ascii="Verdana" w:hAnsi="Verdana" w:cs="Arial"/>
          <w:sz w:val="20"/>
        </w:rPr>
        <w:br/>
      </w:r>
      <w:r w:rsidRPr="00C805F3">
        <w:rPr>
          <w:rFonts w:ascii="Verdana" w:hAnsi="Verdana" w:cs="Arial"/>
          <w:sz w:val="20"/>
        </w:rPr>
        <w:t>z terminem składania zgłoszeń nie krótszym niż 30 dni.</w:t>
      </w:r>
    </w:p>
    <w:p w:rsidR="00581BE3" w:rsidRPr="00581BE3" w:rsidRDefault="00581BE3" w:rsidP="00581BE3">
      <w:pPr>
        <w:suppressAutoHyphens/>
        <w:jc w:val="both"/>
        <w:rPr>
          <w:rFonts w:ascii="Verdana" w:hAnsi="Verdana" w:cs="Arial"/>
          <w:sz w:val="20"/>
        </w:rPr>
      </w:pPr>
      <w:bookmarkStart w:id="0" w:name="_GoBack"/>
      <w:bookmarkEnd w:id="0"/>
    </w:p>
    <w:p w:rsidR="00581BE3" w:rsidRPr="00581BE3" w:rsidRDefault="00581BE3" w:rsidP="00581BE3">
      <w:pPr>
        <w:suppressAutoHyphens/>
        <w:jc w:val="both"/>
        <w:rPr>
          <w:rFonts w:ascii="Verdana" w:hAnsi="Verdana" w:cs="Arial"/>
          <w:spacing w:val="-3"/>
          <w:sz w:val="20"/>
        </w:rPr>
      </w:pPr>
      <w:r w:rsidRPr="00581BE3">
        <w:rPr>
          <w:rFonts w:ascii="Verdana" w:hAnsi="Verdana" w:cs="Arial"/>
          <w:spacing w:val="-3"/>
          <w:sz w:val="20"/>
        </w:rPr>
        <w:t xml:space="preserve"> W ramach przygotowania każdej z loterii  Agencja zobowiązuje się do: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1) opracowania zasad i schematów działania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2) przygotowania Regulaminów loterii, w uzgodnieniu z Gminą,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lastRenderedPageBreak/>
        <w:t>3) przygotowania materiałów na konferencje prasowe,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 xml:space="preserve">4) przygotowania i druku min. 5 tys. egzemplarzy formularzy zgłoszeniowych do 2 loterii i w razie wyczerpania nakładu, wydrukowanie dodatkowych egzemplarzy (do 20 tys.) </w:t>
      </w:r>
      <w:r w:rsidRPr="00581BE3">
        <w:rPr>
          <w:rFonts w:ascii="Verdana" w:hAnsi="Verdana" w:cs="Arial"/>
          <w:sz w:val="20"/>
        </w:rPr>
        <w:br/>
        <w:t>w terminie do 3 dni od dnia powiadomienia przez Gminę,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5) zaprojektowania i wykonania 12 urn na formularze zgłoszeniowe (6 na każdą z loterii),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6) przygotowania strony internetowej loterii zawierającej regulaminy, formularze zgłoszeniowe do loterii oraz prezentację nagród,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7) hostingu strony internetowej i wykupienia certyfikatu SSL,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8) wystąpienia z wnioskiem do właściwego terytorialnie Dyrektora Izby Administracji Skarbowej, w celu uzyskania decyzji umożliwiających urządzenie loterii promocyjnych. W złożonym wniosku Agencja będzie wskazana jako podmiot urządzający loterię – Organizator. Obszarem, na którym będzie urządzana loteria będzie miasto Rzeszów, w terminie umożliwiającym przeprowadzenie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9) przygotowania i przekazania do Izby Administracji Skarbowej sprawozdania po zakończeniu loterii promocyjnych oraz wykonania wszelkich innych obowiązków organizatora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10) ustanowienia wymaganego ustawą o grach hazardowych zabezpieczenia wypłaty nagród poprzez uzyskanie gwarancji bankowych wypłaty nagród na potrzeby loterii, na kwotę stanowiącą równowartość nagród rzeczowych przewidzianych do wręczenia laureatom zgodnie z regulaminem danej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11) niezwłocznego dostarczenia Gminie kopii uzyskanych decyzji zezwalających na urządzenie loterii promocyjnych, o których mowa w punkcie 8. Strony dopuszczają, możliwość przekazania wspomnianych dokumentów za pośrednictwem poczty elektronicznej,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 xml:space="preserve">12) powołania komisji do kontroli prawidłowości wykonywanych losowań, jak również do przeprowadzenia zgodnie z aktualnie obowiązującymi przepisami prawa postępowania reklamacyjnego w zakresie ewentualnych roszczeń zgłoszonych przez uczestników </w:t>
      </w:r>
      <w:r w:rsidRPr="00581BE3">
        <w:rPr>
          <w:rFonts w:ascii="Verdana" w:hAnsi="Verdana" w:cs="Arial"/>
          <w:sz w:val="20"/>
        </w:rPr>
        <w:br/>
        <w:t>w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 xml:space="preserve">13) nadzoru i koordynacji przebiegu loterii, losowania oraz wykonania wszelkich zobowiązań wynikających z Regulaminu loterii. Wymagane jest, aby w składzie komisji do kontroli nad organizowanymi loteriami zasiadła osoba posiadająca aktualne szkolenie do nadzoru loterii promocyjnych o którym mowa </w:t>
      </w:r>
      <w:r w:rsidRPr="00581BE3">
        <w:rPr>
          <w:rFonts w:ascii="Verdana" w:hAnsi="Verdana" w:cs="Calibri"/>
          <w:sz w:val="20"/>
        </w:rPr>
        <w:t>art. 24 ust. 1 ustawy z dnia 9 listopada 2009r. o grach hazardowych</w:t>
      </w:r>
      <w:r w:rsidRPr="00581BE3">
        <w:rPr>
          <w:rFonts w:ascii="Verdana" w:hAnsi="Verdana" w:cs="Arial"/>
          <w:sz w:val="20"/>
        </w:rPr>
        <w:t>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14) systematycznego i prawidłowego sporządzania dokumentacji wymaganej przy obsłudze loterii, a w szczególności przy obsłudze losowania,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15) zakupu nagród do loterii, zgodnie z załącznikiem nr 1, potwierdzonego kopiami dokumentów księgowych,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>16) dostarczenia nagród do laureatów loterii wyłonionych w trakcie losowań,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 xml:space="preserve">17) agencja zobowiązuje się do rozliczenia zryczałtowanego podatku dochodowego od nagród przekazanych laureatom loterii wyłonionych w trakcie losowania zgodnie </w:t>
      </w:r>
      <w:r w:rsidRPr="00581BE3">
        <w:rPr>
          <w:rFonts w:ascii="Verdana" w:hAnsi="Verdana" w:cs="Arial"/>
          <w:sz w:val="20"/>
        </w:rPr>
        <w:br/>
        <w:t>z zasadami wynikającymi z ustawy o podatku dochodowym od osób fizycznych,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t xml:space="preserve">18) sporządzenia dokumentacji wydania nagród oraz rozliczenia loterii zgodnie </w:t>
      </w:r>
      <w:r w:rsidRPr="00581BE3">
        <w:rPr>
          <w:rFonts w:ascii="Verdana" w:hAnsi="Verdana" w:cs="Arial"/>
          <w:sz w:val="20"/>
        </w:rPr>
        <w:br/>
        <w:t>z wymaganiami stosownych przepisów, w szczególności poprzez uiszczenie opłat na rzecz Izby Administracji Skarbowej,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Verdana" w:hAnsi="Verdana" w:cs="Arial"/>
          <w:sz w:val="20"/>
        </w:rPr>
      </w:pPr>
      <w:r w:rsidRPr="00581BE3">
        <w:rPr>
          <w:rFonts w:ascii="Verdana" w:hAnsi="Verdana" w:cs="Arial"/>
          <w:sz w:val="20"/>
        </w:rPr>
        <w:lastRenderedPageBreak/>
        <w:t>19) gromadzenia i przetwarzania danych osobowych uczestników loterii zgodnie z ustawą o ochronie danych osobowych, jedynie w zakresie w jakim jest to niezbędne do wykonywania obowiązków organizatora loterii,</w:t>
      </w:r>
    </w:p>
    <w:p w:rsidR="00581BE3" w:rsidRPr="00581BE3" w:rsidRDefault="00581BE3" w:rsidP="00581BE3">
      <w:pPr>
        <w:tabs>
          <w:tab w:val="left" w:pos="720"/>
        </w:tabs>
        <w:jc w:val="both"/>
        <w:rPr>
          <w:rFonts w:ascii="Calibri" w:hAnsi="Calibri" w:cs="Arial"/>
          <w:sz w:val="20"/>
        </w:rPr>
      </w:pPr>
      <w:r w:rsidRPr="00581BE3">
        <w:rPr>
          <w:rFonts w:ascii="Verdana" w:hAnsi="Verdana" w:cs="Arial"/>
          <w:sz w:val="20"/>
        </w:rPr>
        <w:t>20) zorganizowanie w rzeszowskim Ratuszu losowania zwycięzców i wręczenia nagród.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funkcjonalność*</w:t>
      </w:r>
      <w:r w:rsidR="00581BE3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------------------------</w:t>
      </w:r>
    </w:p>
    <w:p w:rsidR="00581BE3" w:rsidRPr="006D1615" w:rsidRDefault="006E0F76" w:rsidP="00581BE3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581BE3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prawidłowo wystawionej faktury na:</w:t>
      </w:r>
    </w:p>
    <w:p w:rsidR="00581BE3" w:rsidRPr="006D1615" w:rsidRDefault="00581BE3" w:rsidP="00581BE3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6D1615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:rsidR="00581BE3" w:rsidRPr="006D1615" w:rsidRDefault="00581BE3" w:rsidP="00581BE3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6D1615">
        <w:rPr>
          <w:rFonts w:ascii="Verdana" w:hAnsi="Verdana" w:cs="Arial"/>
          <w:sz w:val="20"/>
          <w:szCs w:val="20"/>
        </w:rPr>
        <w:t>Odbiorca faktury– płatnik: Urząd Miasta Rzeszowa – Wydział Promocji i Współpracy Międzynarodowej, ul. Rynek 11, 35-064 Rzeszów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581BE3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----------------------------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581BE3">
        <w:rPr>
          <w:rFonts w:ascii="Verdana" w:eastAsia="Arial Unicode MS" w:hAnsi="Verdana" w:cs="Arial Unicode MS"/>
          <w:sz w:val="20"/>
          <w:szCs w:val="20"/>
          <w:lang w:eastAsia="pl-PL"/>
        </w:rPr>
        <w:t>--------------------------------</w:t>
      </w:r>
    </w:p>
    <w:p w:rsidR="006E0F76" w:rsidRPr="006E0F76" w:rsidRDefault="006E0F7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:rsidR="006E0F76" w:rsidRPr="006E0F76" w:rsidRDefault="006E0F76" w:rsidP="006E0F76">
      <w:pPr>
        <w:rPr>
          <w:rFonts w:ascii="Verdana" w:hAnsi="Verdana"/>
        </w:rPr>
      </w:pPr>
    </w:p>
    <w:p w:rsidR="006E0F76" w:rsidRPr="006E0F76" w:rsidRDefault="006E0F76" w:rsidP="006E0F76">
      <w:pPr>
        <w:rPr>
          <w:rFonts w:ascii="Verdana" w:hAnsi="Verdana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wykonawcy lub osoby upoważnionej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3134B7"/>
    <w:rsid w:val="003B2292"/>
    <w:rsid w:val="00581BE3"/>
    <w:rsid w:val="006E0F76"/>
    <w:rsid w:val="00A4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Klaudia Bajrasz</cp:lastModifiedBy>
  <cp:revision>2</cp:revision>
  <dcterms:created xsi:type="dcterms:W3CDTF">2020-01-22T13:05:00Z</dcterms:created>
  <dcterms:modified xsi:type="dcterms:W3CDTF">2020-01-22T13:05:00Z</dcterms:modified>
</cp:coreProperties>
</file>