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1"/>
        </w:tabs>
        <w:spacing w:after="0" w:line="360" w:lineRule="auto"/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Rzeszów, dnia  </w:t>
      </w:r>
      <w:r w:rsidDel="00000000" w:rsidR="00000000" w:rsidRPr="00000000">
        <w:rPr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1"/>
        </w:tabs>
        <w:spacing w:after="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581"/>
        </w:tabs>
        <w:spacing w:after="0" w:line="36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Gmina Miasto Rzeszów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581"/>
        </w:tabs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Szkoła Podstawowa Nr 24 w Rzeszowie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</w:t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3581"/>
        </w:tabs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35-602 Rzeszów, ul. Czajkowskiego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581"/>
        </w:tabs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tel. 17 854</w:t>
      </w:r>
      <w:r w:rsidDel="00000000" w:rsidR="00000000" w:rsidRPr="00000000">
        <w:rPr>
          <w:b w:val="1"/>
          <w:rtl w:val="0"/>
        </w:rPr>
        <w:t xml:space="preserve">2567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81"/>
        </w:tabs>
        <w:spacing w:after="0"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Nazwa jednostki, adres oraz numer telefonu pracownika prowadzącego postępowanie</w:t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ZAPYTANIE OFERTOWE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 xml:space="preserve">                                               </w:t>
        <w:tab/>
        <w:t xml:space="preserve">Wszyscy Zleceniobiorcy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 xml:space="preserve">………….................................................</w:t>
      </w:r>
    </w:p>
    <w:p w:rsidR="00000000" w:rsidDel="00000000" w:rsidP="00000000" w:rsidRDefault="00000000" w:rsidRPr="00000000" w14:paraId="0000000E">
      <w:pPr>
        <w:spacing w:after="0" w:line="360" w:lineRule="auto"/>
        <w:ind w:left="4956" w:right="2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Dokładna nazwa i adres wykonawcy</w:t>
      </w:r>
    </w:p>
    <w:p w:rsidR="00000000" w:rsidDel="00000000" w:rsidP="00000000" w:rsidRDefault="00000000" w:rsidRPr="00000000" w14:paraId="0000000F">
      <w:pPr>
        <w:spacing w:after="0" w:line="360" w:lineRule="auto"/>
        <w:ind w:left="4956" w:right="2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581"/>
        </w:tabs>
        <w:spacing w:after="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Zleceniodawca Gmina Miasto Rzeszów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Szkoła Podstawowa Nr 24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w Rzeszowie </w:t>
      </w:r>
    </w:p>
    <w:p w:rsidR="00000000" w:rsidDel="00000000" w:rsidP="00000000" w:rsidRDefault="00000000" w:rsidRPr="00000000" w14:paraId="00000011">
      <w:pPr>
        <w:tabs>
          <w:tab w:val="left" w:leader="none" w:pos="3581"/>
        </w:tabs>
        <w:spacing w:after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zaprasza do złożenia ofert na </w:t>
      </w:r>
    </w:p>
    <w:p w:rsidR="00000000" w:rsidDel="00000000" w:rsidP="00000000" w:rsidRDefault="00000000" w:rsidRPr="00000000" w14:paraId="00000012">
      <w:pPr>
        <w:tabs>
          <w:tab w:val="left" w:leader="none" w:pos="3581"/>
        </w:tabs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Wykonanie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dokumentacji projektowo – kosztorysowej z pełnieniem nadzoru autorskiego oraz uzyskanie w imieniu Zamawiającego niezbędnych decyzji/pozwoleń/zgód do realizacji zamierzenia inwestycyjnego związanego z przebudową wewnętrznej instalacji </w:t>
      </w:r>
      <w:r w:rsidDel="00000000" w:rsidR="00000000" w:rsidRPr="00000000">
        <w:rPr>
          <w:b w:val="1"/>
          <w:sz w:val="24"/>
          <w:szCs w:val="24"/>
          <w:rtl w:val="0"/>
        </w:rPr>
        <w:t xml:space="preserve">sanitarnej wraz  z remontem węzłów sanitarnych, malowaniem, wymianą armatury łazienkowej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  <w:br w:type="textWrapping"/>
        <w:t xml:space="preserve">w  budynku </w:t>
      </w:r>
      <w:r w:rsidDel="00000000" w:rsidR="00000000" w:rsidRPr="00000000">
        <w:rPr>
          <w:b w:val="1"/>
          <w:sz w:val="24"/>
          <w:szCs w:val="24"/>
          <w:rtl w:val="0"/>
        </w:rPr>
        <w:t xml:space="preserve">Szkoły Podstawowej Nr 24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w Rzeszowie przy ul. </w:t>
      </w:r>
      <w:r w:rsidDel="00000000" w:rsidR="00000000" w:rsidRPr="00000000">
        <w:rPr>
          <w:b w:val="1"/>
          <w:sz w:val="24"/>
          <w:szCs w:val="24"/>
          <w:rtl w:val="0"/>
        </w:rPr>
        <w:t xml:space="preserve">Czajkowskiego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581"/>
        </w:tabs>
        <w:spacing w:after="0" w:line="360" w:lineRule="auto"/>
        <w:jc w:val="center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  Nazwa przedmiotu zamówienia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prowadzonym postępowaniu  nie mają zastosowania przepisy Ustawy z dnia 11.09.2019 r. Prawo zamówień publicznych,  natomiast stosuje się „Regulamin udzielania zamówień publicznych </w:t>
        <w:br w:type="textWrapping"/>
        <w:t xml:space="preserve">o wartości mniejszej niż 130 000,00 zł netto” obowiązujący w </w:t>
      </w:r>
      <w:r w:rsidDel="00000000" w:rsidR="00000000" w:rsidRPr="00000000">
        <w:rPr>
          <w:rtl w:val="0"/>
        </w:rPr>
        <w:t xml:space="preserve">Szkole Podstawowej Nr 24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w Rzeszowie.</w:t>
      </w:r>
    </w:p>
    <w:p w:rsidR="00000000" w:rsidDel="00000000" w:rsidP="00000000" w:rsidRDefault="00000000" w:rsidRPr="00000000" w14:paraId="00000015">
      <w:pPr>
        <w:tabs>
          <w:tab w:val="left" w:leader="none" w:pos="3581"/>
        </w:tabs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przedmiotu zamówienia: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ogólny: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Przedmiotem zamówienia jest wykonanie kompletnej dokumentacji projektowo – kosztorysowej z pełnieniem nadzoru autorskiego oraz uzyskanie w imieniu Zamawiającego niezbędnych decyzji/pozwoleń/zgód do realizacji zamierzenia inwestycyjnego związanego </w:t>
        <w:br w:type="textWrapping"/>
        <w:t xml:space="preserve">z przebudową wewnętrznej instalacji </w:t>
      </w:r>
      <w:r w:rsidDel="00000000" w:rsidR="00000000" w:rsidRPr="00000000">
        <w:rPr>
          <w:sz w:val="24"/>
          <w:szCs w:val="24"/>
          <w:rtl w:val="0"/>
        </w:rPr>
        <w:t xml:space="preserve">sanitarnej wraz z remontem węzłów sanitarnych, malowaniem, wymianą armatury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  budynku </w:t>
      </w:r>
      <w:r w:rsidDel="00000000" w:rsidR="00000000" w:rsidRPr="00000000">
        <w:rPr>
          <w:sz w:val="24"/>
          <w:szCs w:val="24"/>
          <w:rtl w:val="0"/>
        </w:rPr>
        <w:t xml:space="preserve">Szkoły Podstawowej Nr 24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 Rzeszowie zawierającej/obejmującej  w szczególności: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zakres opracowania projektowego: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wymiana instalacji kanalizacji sanitarnej w budynku Szkoły Podstawowej nr 24 w Rzeszowie,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wymiana przyłącza kanalizacji sanitarnej,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wymiana przyłącza wody,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roboty budowlane adaptacyjne, naprawcze oraz wykończeniowe po wymianie instalacji,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instalacja elektryczna w zakresie związanym z remontem,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inne roboty niezbędne w zakresie koniecznym do prawidłowego funkcjonowania obiektu wynikłe w trakcie prac projektowych.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sporządzenie kosztorysu inwestorskiego szczegółowego,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sporządzenie przedmiaru robót.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opracowanie specyfikacji technicznej wykonania i odbioru robót,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opracowanie informacji dotyczącej bezpieczeństwa i ochrony zdrowia,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inne dokumenty wymagane przepisami prawa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szczegółowe: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przystąpieniem do sporządzenia właściwego projektu, projektant jest zobowiązany przedłożyć Zamawiającemu koncepcję projektową i uzyskać jego aprobatę.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projektant jest zobowiązany dokonać wizji lokalnej i zebrać we własnym zakresie wszystkie informacje niezbędne do wykonania projektu.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zamówienia należy wykonać w technice tradycyjnej (graficznej </w:t>
        <w:br w:type="textWrapping"/>
        <w:t xml:space="preserve">i opisowej) oraz w formie elektronicznej.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opracowania projektowe należy wykonać w 3 egzemplarzach, a kosztorysy inwestorskie, przedmiary robót, specyfikacje techniczne wykonania i odbioru robót oraz instrukcje w 2 egzemplarzach. Wykonawca dostarczy również pendrive z zapisaną w formacie PDF dokumentacją techniczną i STWiOR – 1 egz.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zakres rzeczowy dokumentacji: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Pozyskanie w niezbędnym zakresie materiałów wyjściowych do projektowania -</w:t>
        <w:br w:type="textWrapping"/>
        <w:t xml:space="preserve"> niezbędnych do wykonania dokumentacji projektowej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Projekt koncepcyjny proponowanych rozwiązań projektowych,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Materiały projektowe do uzyskania opinii, uzgodnień i pozwoleń wymaganych przepisami wraz z ich uzyskaniem - w ilości egzemplarzy niezbędnych do wykonania dokumentacji projektowej + egzemplarze w wersji elektronicznej;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Projekty wykonawcze 3 egz. + 1 egz. w wersji elektronicznej,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Informację dotycząca bezpieczeństwa i ochrony zdrowia – opracowana w 1 egz. + 1 egz. w wersji elektronicznej;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Kosztorys inwestorski robót wykonany na podstawie dokumentacji określonej </w:t>
        <w:br w:type="textWrapping"/>
        <w:t xml:space="preserve">w przedmiocie zamówienia 1egz. + 1 egz. w wersji elektronicznej;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Przedmiar robót wykonany na podstawie dokumentacji określonej w przedmiocie zamówienia – 1 egz. + 1 egz. w wersji elektronicznej;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Specyfikacja Techniczna Wykonania i Odbioru Robót Budowlanych – 1 egz. + 1 egz. w wersji elektronicznej;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 w wersji elektronicznej (wszystkie opracowania w formie pdf - zeskanowane opracowania z uzgodnieniami) oraz w wersji edytowalnej: część opisowo-obliczeniowa, przedmiary robót, STWiOR, kosztorysy (format .doc, </w:t>
        <w:br w:type="textWrapping"/>
        <w:t xml:space="preserve">format.rtf, format .xls), rysunki w formacie dwg lub dxf,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Inne, </w:t>
      </w:r>
      <w:r w:rsidDel="00000000" w:rsidR="00000000" w:rsidRPr="00000000">
        <w:rPr>
          <w:sz w:val="24"/>
          <w:szCs w:val="24"/>
          <w:rtl w:val="0"/>
        </w:rPr>
        <w:t xml:space="preserve">niewymienione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uzgodnienia, decyzje i pozwolenia, których uzyskanie będzie konieczne do realizacji przedmiotu umowy.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Dokumentację projektową należy wykonać zgodnie z obowiązującymi (aktualny stan prawny) przepisami w tym techniczno-budowlanymi, polskimi normami lub normami równoważnymi oraz aktualnie obowiązującymi przepisami prawa Unii Europejskiej oraz zasadami wiedzy technicznej. W rozwiązaniach projektowych powinny być zastosowane materiały, urządzenia i technologie dopuszczone do obrotu i powszechnego stosowania w budownictwie. W przypadku zmian w przepisach, pociągających za sobą potrzebę uzyskania nowych decyzji bądź uzgodnień, Wykonawca ma obowiązek ich pozyskania,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dokumentacji projektowej opis przedmiotu zamówienia musi być opracowany zgodnie z przepisami ustawy Prawo zamówień publicznych bez użycia nazw własnych oraz nazw producentów, za pomocą dostatecznie dokładnych parametrów technicznych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zobowiązany jest w ramach wynagrodzenia do poprawiania błędów w dokumentacji projektowej,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zobowiązany jest do wyjaśniania wątpliwości dotyczących dokumentacji projektowej i zawartych w niej rozwiązań, i cech jakościowych w sposób zapewniający zachowanie uczciwej konkurencji.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Wykonawca, opisując przedmiot zamówienia przez odniesienie do norm, ocen technicznych, specyfikacji technicznych i systemów referencji technicznych - dopuszcza rozwiązania równoważne, a zwrot „lub równoważne” musi towarzyszyć każdemu odniesieniu.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Wykonawca zobowiązany jest znać wszystkie przepisy wydane przez władze centralne i lokalne oraz inne przepisy, regulaminy i wytyczne, które są w jakikolwiek sposób związane z wykonywanymi opracowaniami projektowymi i będzie w pełni odpowiedzialny za ich przestrzeganie podczas wykonywania opracowań projektowych. Wszystkie projekty muszą być sporządzone i sprawdzone (zgodnie z przepisami obowiązującego prawa) przez osoby posiadające właściwe uprawnienia.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 projektowa powinna być opracowana zgodnie z zasadami współczesnej wiedzy technicznej, obowiązującymi przepisami i być kompletna</w:t>
        <w:br w:type="textWrapping"/>
        <w:t xml:space="preserve"> z punktu widzenia celu któremu ma służyć.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zwraca szczególną uwagę na problem zgodności przedmiarów robót</w:t>
        <w:br w:type="textWrapping"/>
        <w:t xml:space="preserve"> z przyjętymi rozwiązaniami technicznymi. Wykonawca winien dołożyć szczególnej staranności w zapewnieniu ww. zgodności w celu uniknięcia wzrostu kosztów robót </w:t>
        <w:br w:type="textWrapping"/>
        <w:t xml:space="preserve">w trakcie realizacji, a wynikające z błędów dokumentacji technicznej.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oczekuje w ramach prowadzonych prac projektowych na uzyskanie wszystkich wymaganych prawem (pozytywnych) uzgodnień, sprawdzeń, decyzji, opinii oraz pozwoleń jeśli są wymagane.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wykonywanie czynności nadzoru autorskiego przez projektanta nad realizacją projektu zgodnie z  postanowienia art. 20 ust. 1 pkt 4 ustawy z dnia 7 lipca 1994 r. – Prawo budowlane (Dz. U. z 2006 r. Nr 156, poz. 1118, z późn. zm.)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ymagania wstępne Zamawiającego: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Zamawiający zaleca Wykonawcom dokonanie wizji lokalnej w terenie przed przystąpieniem do przygotowania oferty, celem sprawdzenia warunków związanych </w:t>
        <w:br w:type="textWrapping"/>
        <w:t xml:space="preserve">z wykonaniem prac będących przedmiotem zamówienia oraz uzyskania wszelkich niezbędnych i dodatkowych informacji koniecznych i przydatnych do właściwego przygotowania oferty, gdyż wyklucza się możliwość roszczeń Wykonawcy z tytułu błędnego skalkulowania ceny lub pominięcia elementów niezbędnych do wykonania zamówienia. Koszty związane z przeprowadzeniem wizji w terenie ponosi Wykonawca.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Inne warunki realizacji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określone we wzorze umowy.  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Informacje Zamawiającego do uwzględnienia przy sporządzaniu dokumentacji.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Budynek wybudowany w </w:t>
      </w:r>
      <w:r w:rsidDel="00000000" w:rsidR="00000000" w:rsidRPr="00000000">
        <w:rPr>
          <w:sz w:val="24"/>
          <w:szCs w:val="24"/>
          <w:rtl w:val="0"/>
        </w:rPr>
        <w:t xml:space="preserve">latach siedemdziesiątych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dwu piętrowy z podpiwniczeniem.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Technologia wykonawstwa tradycyjna z elementami uprzemysłowionymi. Stropy prefabrykowane i monolityczne, ściany z elementów ceramicznych poniżej posadzki położonych wzdłuż wewnętrznych ścian budynku.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 załączeniu rzut budynku (zał. nr.4)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 realizacji zamówienia: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Zapłata należności za wykonana usługę nastąpi przelewem na rachunek Wykonawcy wskazany w fakturze w ciągu </w:t>
      </w: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dni od dnia otrzymania prawidłowo wystawionej faktury przez Zamawiającego  na następujące dane: </w:t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NABYWCA: Gmina Miasto Rzeszów, 35-064 Rzeszów, ul. Rynek 1, NIP 813-00-08-613,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ODBIORCA: </w:t>
      </w:r>
      <w:r w:rsidDel="00000000" w:rsidR="00000000" w:rsidRPr="00000000">
        <w:rPr>
          <w:b w:val="1"/>
          <w:sz w:val="24"/>
          <w:szCs w:val="24"/>
          <w:rtl w:val="0"/>
        </w:rPr>
        <w:t xml:space="preserve">Szkoła Podstawowa Nr 24, 35-602 Rzeszów, ul. Czajkowskiego 11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warunki realizacji określone we wzorze umowy.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nie zwraca kosztów związanych z złożeniem oferty.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informuje o możliwości unieważnienia </w:t>
      </w:r>
      <w:r w:rsidDel="00000000" w:rsidR="00000000" w:rsidRPr="00000000">
        <w:rPr>
          <w:sz w:val="24"/>
          <w:szCs w:val="24"/>
          <w:rtl w:val="0"/>
        </w:rPr>
        <w:t xml:space="preserve">postępowania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przypadku gdy, cena  najkorzystniejszej oferty przewyższa kwotę, którą zamawiający zamierza przeznaczyć na sfinansowanie zamówienia.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3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gwarancji: nie dotyczy.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i termin składania ofert: 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Ofertę należy złożyć do dnia </w:t>
      </w:r>
      <w:r w:rsidDel="00000000" w:rsidR="00000000" w:rsidRPr="00000000">
        <w:rPr>
          <w:b w:val="1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 godz. </w:t>
      </w:r>
      <w:r w:rsidDel="00000000" w:rsidR="00000000" w:rsidRPr="00000000">
        <w:rPr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siedzibie Zamawiającego osobiście lub za pośrednictwem poczty. Koperta z ofertą powinna być zaadresowana do organizującego zapytanie i oznaczona dodatkowo pn.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"Oferta na  wykonanie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dokumentacji projektowo – kosztorysowej " nie otwierać do dnia </w:t>
      </w:r>
      <w:r w:rsidDel="00000000" w:rsidR="00000000" w:rsidRPr="00000000">
        <w:rPr>
          <w:b w:val="1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do godz. </w:t>
      </w:r>
      <w:r w:rsidDel="00000000" w:rsidR="00000000" w:rsidRPr="00000000">
        <w:rPr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Szkoła Podstawowa nr 24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dopuszcza składanie ofert w  wersji elektronicznej w następujący sposób: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Wysłanie oferty na adres e-mail: sekretariat@</w:t>
      </w:r>
      <w:r w:rsidDel="00000000" w:rsidR="00000000" w:rsidRPr="00000000">
        <w:rPr>
          <w:sz w:val="24"/>
          <w:szCs w:val="24"/>
          <w:rtl w:val="0"/>
        </w:rPr>
        <w:t xml:space="preserve">sp24.resman.pl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zabezpieczonej  hasłem, w temacie wiadomości należy wpisać "Oferta na Wykonanie dokumentacji projektowo – kosztorysowej” oraz podać dane kontaktowe  w szczególności numer telefonu.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dniu otwarcia ofert tj. </w:t>
      </w:r>
      <w:r w:rsidDel="00000000" w:rsidR="00000000" w:rsidRPr="00000000">
        <w:rPr>
          <w:b w:val="1"/>
          <w:sz w:val="24"/>
          <w:szCs w:val="24"/>
          <w:rtl w:val="0"/>
        </w:rPr>
        <w:t xml:space="preserve"> 27.03.2024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do godz. </w:t>
      </w:r>
      <w:r w:rsidDel="00000000" w:rsidR="00000000" w:rsidRPr="00000000">
        <w:rPr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przesłanie hasła umożliwiającego otwarcie oferty.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wykonania zamówienia:  do 40 dni od daty zawarcia umowy </w:t>
        <w:br w:type="textWrapping"/>
        <w:t xml:space="preserve">z możliwością przedłużenia na podstawie aneksu do zawartej umowy.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Opis sposobu przygotowania oferty: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Ofertę należy sporządzić na formularzu ofertowym- załącznik nr 1 Cena powinna uwzględniać wszystkie wymagania Zamawiającego, określone w przedmiocie zamówienia,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oferty należy dołączyć aktualny odpis z właściwego rejestru lub z centralnej ewidencji i informacji o działalności gospodarczej, jeżeli odrębne przepisy wymagają wpisu do rejestru lub ewidencji, – wystawiony nie wcześniej niż 6 miesięcy przed upływem terminu składania ofert.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Punkt 2 formularza ofertowego należy wypełnić na podstawie wymogów określonych przez zamawiającego. Zamawiający poniżej wskazuje przykładowy zapis.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7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Oferuję wykonanie zamówienia zgodnie z wymogami określonymi w zapytaniu ofertowym:</w:t>
      </w:r>
    </w:p>
    <w:tbl>
      <w:tblPr>
        <w:tblStyle w:val="Table1"/>
        <w:tblW w:w="9209.999999999998" w:type="dxa"/>
        <w:jc w:val="left"/>
        <w:tblInd w:w="708.0" w:type="dxa"/>
        <w:tblLayout w:type="fixed"/>
        <w:tblLook w:val="0400"/>
      </w:tblPr>
      <w:tblGrid>
        <w:gridCol w:w="3652"/>
        <w:gridCol w:w="3969"/>
        <w:gridCol w:w="1589"/>
        <w:tblGridChange w:id="0">
          <w:tblGrid>
            <w:gridCol w:w="3652"/>
            <w:gridCol w:w="3969"/>
            <w:gridCol w:w="15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koszty eksploatacji * </w:t>
            </w:r>
          </w:p>
        </w:tc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nie określone  przez Zamawiającego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termin wykonania zamówienia*</w:t>
            </w:r>
          </w:p>
        </w:tc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40 dni liczonych od daty zawarcia umowy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 możliwością przedłużenia na podstawie aneksu do zawartej umowy.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parametry techniczne*</w:t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funkcjonalność*</w:t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nie dotyczy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termin płatności*</w:t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dni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warunki gwarancji*</w:t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inne warunki realizacji zamówienia*</w:t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wyszczególnione w zapytaniu ofertowym i wzorze umowy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kryteriów oceny ofert, ich znaczenie i sposób oceny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wyboru oferty:  najniższa wartość brutto zaoferowana  przez Wykonawcę.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7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poprawi w ofercie informując Wykonawcę oczywiste omyłki pisarskie oraz oczywiste omyłki rachunkowe, z uwzględnieniem konsekwencji rachunkowych dokonanych poprawek.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Layout w:type="fixed"/>
        <w:tblLook w:val="0400"/>
      </w:tblPr>
      <w:tblGrid>
        <w:gridCol w:w="4299"/>
        <w:gridCol w:w="834"/>
        <w:gridCol w:w="3939"/>
        <w:tblGridChange w:id="0">
          <w:tblGrid>
            <w:gridCol w:w="4299"/>
            <w:gridCol w:w="834"/>
            <w:gridCol w:w="39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360" w:lineRule="auto"/>
              <w:ind w:right="22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Sporządziła*: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360" w:lineRule="auto"/>
              <w:ind w:right="22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360" w:lineRule="auto"/>
              <w:ind w:right="22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Zatwierdził: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360" w:lineRule="auto"/>
              <w:ind w:right="22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360" w:lineRule="auto"/>
              <w:ind w:right="22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360" w:lineRule="auto"/>
              <w:ind w:right="22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lineRule="auto"/>
              <w:ind w:right="22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Podpis pracownika prowadzącego postępowanie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360" w:lineRule="auto"/>
              <w:ind w:right="22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spacing w:after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Podpis i pieczęć kierownika jednostki</w:t>
            </w:r>
          </w:p>
          <w:p w:rsidR="00000000" w:rsidDel="00000000" w:rsidP="00000000" w:rsidRDefault="00000000" w:rsidRPr="00000000" w14:paraId="00000082">
            <w:pPr>
              <w:spacing w:after="0" w:line="360" w:lineRule="auto"/>
              <w:ind w:right="22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*dotyczy tylko egzemplarza, który zawarty jest w dokumentacji jednostki</w:t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Załączniki: 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zał. Nr 1 formularz oferty, 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zał. Nr 2 </w:t>
      </w:r>
      <w:r w:rsidDel="00000000" w:rsidR="00000000" w:rsidRPr="00000000">
        <w:rPr>
          <w:sz w:val="24"/>
          <w:szCs w:val="24"/>
          <w:rtl w:val="0"/>
        </w:rPr>
        <w:t xml:space="preserve">TOP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  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zał. Nr 3 wzór umowy</w:t>
      </w:r>
      <w:r w:rsidDel="00000000" w:rsidR="00000000" w:rsidRPr="00000000">
        <w:rPr>
          <w:rtl w:val="0"/>
        </w:rPr>
        <w:t xml:space="preserve">  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zał. Nr 4 rzut budynku 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zał. Nr 5 klauzula informacyjna RODO</w:t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360" w:hanging="360"/>
      </w:pPr>
      <w:rPr/>
    </w:lvl>
    <w:lvl w:ilvl="2">
      <w:start w:val="1"/>
      <w:numFmt w:val="lowerLetter"/>
      <w:lvlText w:val="%3&gt;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85" w:hanging="360"/>
      </w:pPr>
      <w:rPr/>
    </w:lvl>
    <w:lvl w:ilvl="1">
      <w:start w:val="1"/>
      <w:numFmt w:val="decimal"/>
      <w:lvlText w:val="%2."/>
      <w:lvlJc w:val="left"/>
      <w:pPr>
        <w:ind w:left="206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✔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206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068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8579F"/>
    <w:pPr>
      <w:spacing w:after="200" w:line="276" w:lineRule="auto"/>
    </w:pPr>
    <w:rPr>
      <w:rFonts w:ascii="Calibri" w:cs="Times New Roman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C56FE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B8579F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240C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4B3E3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B3E34"/>
    <w:rPr>
      <w:rFonts w:ascii="Calibri" w:cs="Times New Roman" w:eastAsia="Calibri" w:hAnsi="Calibri"/>
    </w:rPr>
  </w:style>
  <w:style w:type="paragraph" w:styleId="Stopka">
    <w:name w:val="footer"/>
    <w:basedOn w:val="Normalny"/>
    <w:link w:val="StopkaZnak"/>
    <w:uiPriority w:val="99"/>
    <w:unhideWhenUsed w:val="1"/>
    <w:rsid w:val="004B3E3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B3E34"/>
    <w:rPr>
      <w:rFonts w:ascii="Calibri" w:cs="Times New Roman" w:eastAsia="Calibri" w:hAnsi="Calibri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40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400D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400DD"/>
    <w:rPr>
      <w:rFonts w:ascii="Calibri" w:cs="Times New Roman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400D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400DD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 w:val="1"/>
    <w:rsid w:val="00464948"/>
    <w:pPr>
      <w:spacing w:after="120"/>
      <w:ind w:left="283"/>
    </w:pPr>
    <w:rPr>
      <w:rFonts w:asciiTheme="minorHAnsi" w:cstheme="minorBidi" w:eastAsiaTheme="minorEastAsia" w:hAnsiTheme="minorHAnsi"/>
      <w:lang w:eastAsia="pl-PL"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464948"/>
    <w:rPr>
      <w:rFonts w:eastAsiaTheme="minorEastAsia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6E32C7"/>
    <w:rPr>
      <w:color w:val="605e5c"/>
      <w:shd w:color="auto" w:fill="e1dfdd" w:val="clear"/>
    </w:rPr>
  </w:style>
  <w:style w:type="table" w:styleId="Tabela-Siatka">
    <w:name w:val="Table Grid"/>
    <w:basedOn w:val="Standardowy"/>
    <w:uiPriority w:val="39"/>
    <w:rsid w:val="002D34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2F6CCB"/>
    <w:rPr>
      <w:color w:val="605e5c"/>
      <w:shd w:color="auto" w:fill="e1dfdd" w:val="clear"/>
    </w:rPr>
  </w:style>
  <w:style w:type="character" w:styleId="Nagwek1Znak" w:customStyle="1">
    <w:name w:val="Nagłówek 1 Znak"/>
    <w:basedOn w:val="Domylnaczcionkaakapitu"/>
    <w:link w:val="Nagwek1"/>
    <w:uiPriority w:val="9"/>
    <w:rsid w:val="00C56FE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YsPsZ0R2Ig0bjo53n1i82Q3Q==">CgMxLjAyCGguZ2pkZ3hzMgloLjMwajB6bGwyCWguMWZvYjl0ZTIJaC4zem55c2g3MgloLjJldDkycDA4AHIhMTB6eXcxSENqOWNrZF9mUkR0bVFyc3NZTzhzclZwVDFw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2023-02-07T13:19:00Z</dcterms:created>
  <dc:creator>Margaret</dc:creator>
</cp:coreProperties>
</file>