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CC52F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CC52F8" w:rsidRPr="00CC52F8">
        <w:rPr>
          <w:b/>
        </w:rPr>
        <w:t>Zorganizowanie i przeprowadzenie przez Agencję dwóch loterii promocyjnych</w:t>
      </w: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CC52F8" w:rsidRPr="00CC52F8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31 grudnia 2016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Zorganizowanie i przeprowadzenie przez Agencję dwóch loterii promocyjnych dotyczących: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1) rozliczania podatków PIT w Rzeszowie, z terminem składan</w:t>
      </w:r>
      <w:r w:rsidRPr="00CC52F8">
        <w:rPr>
          <w:b/>
        </w:rPr>
        <w:t xml:space="preserve">ia zgłoszeń nie krótszym niż 30 </w:t>
      </w:r>
      <w:r w:rsidRPr="00CC52F8">
        <w:rPr>
          <w:b/>
        </w:rPr>
        <w:t>dni,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2) meldowania się w Rzeszowie, z terminem składania zgłoszeń nie krótszym niż 30 dni.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W ramach przygotowania każdej z loterii Agencja zobowiązuje się do: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1) opracowania zasad i schematów działania loterii,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2) przygotowania Regulaminów loterii, w uzgodnieniu z Gminą,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3) przygotowania materiałów na konferencje prasowe,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4) przygotowania i druku min. 5 tys. egzemplarzy formularzy zgłoszeniowych do loterii i w razie wyczerpania nakładu, wydrukowanie dodatkowych egzemplarzy (do 20 tys.) w terminie do 3 dni od dnia powiadomienia przez Gminę,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5) zaprojektowania i wykonania 10 urn na formularze zgłoszeniowe,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6) przygotowania strony internetowej loterii zawierającej regulaminy, formularze zgłoszeniowe do loterii oraz prezentację nagród,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7) hostingu strony internetowej,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lastRenderedPageBreak/>
        <w:t>8) wystąpienia z wnioskiem do właściwego terytorialnie Dyrektora Izby Celnej, w celu uzyskania decyzji umożliwiających urządzenie loterii promocyjnych. W złożonym wniosku Agencja będzie wskazana jako podmiot urządzający loterię – Organizator. Obszarem, na którym będzie urządzana loteria będzie miasto Rzeszów.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9) przygotowanie i przekazanie do Izby Celnej sprawozdania po zakończeniu loterii promocyjnych oraz wykonanie wszelkich innych obowiązków organizatora loterii,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10) ustanowienia wymaganego ustawą o grach hazardowych zabezpieczenia wypłaty nagród poprzez uzyskanie gwarancji bankowych wypłaty nagród na potrzeby loterii, na kwotę stanowiącą równowartość nagród rzeczowych przewidzianych do wręczenia laureatom zgodnie z regulaminem danej loterii,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11) niezwłocznego dostarczenia Gminie kopii uzyskanych decyzji zezwalającej na urządzenie loterii promocyjnych wraz z kopią gwarancji bankowych, o których mowa w punkcie 10. Strony dopuszczają, możliwość przekazania wspomnianych dokumentów za pośrednictwem poczty elektronicznej,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12) powołania komisji do kontroli prawidłowości wykonywanych losowań, jak również do przeprowadzenia zgodnie z aktualnie obowiązującymi przepisami prawa postępowania reklamacyjnego w zakresie ewentualnych roszczeń zgłoszonych przez uczestników w loterii,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13) nadzoru i koordynacji przebiegu loterii, losowania oraz wykonania wszelkich zobowiązań wynikających z Regulaminu loterii. Wymagane jest, aby w składzie komisji do kontroli nad organizowanymi loteriami zasiadła osoba posiadająca aktualne świadectwo zawodowe wydane na podstawie ustawy o grach hazardowych przez ministra właściwego do spraw finansów publicznych,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14) systematycznego i prawidłowego sporządzania dokumentacji wymaganej przy obsłudze loterii, a w szczególności przy obsłudze losowania,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15) zakupu nagród do loterii, zgodnie z załącznikiem do niniejszej notatki, potwierdzonego kopiami dokumentów księgowych,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16) dostarczenia nagród do laureatów loterii wyłonionych w trakcie losowań,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17) rozliczenia w imieniu laureatów należnych podatków od wygranych w loterii,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18) sporządzenie dokumentacji wydania nagród oraz rozliczenie loterii zgodnie z wymaganiami stosownych przepisów, w szczególności poprzez uiszczenie opłat na rzecz Izby Celnej,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 xml:space="preserve">19) przygotowania eventów promocyjnych, na których wręczane będą nagrody, </w:t>
      </w:r>
    </w:p>
    <w:p w:rsidR="00CC52F8" w:rsidRPr="00CC52F8" w:rsidRDefault="00CC52F8" w:rsidP="00CC52F8">
      <w:pPr>
        <w:pStyle w:val="Akapitzlist"/>
        <w:ind w:left="0"/>
        <w:rPr>
          <w:b/>
        </w:rPr>
      </w:pPr>
      <w:r w:rsidRPr="00CC52F8">
        <w:rPr>
          <w:b/>
        </w:rPr>
        <w:t>20) uzyskania zgody zwycięzców na przetwarzanie danych osobowych wraz z wizerunkiem na potrzeby promocyjne Gminy,</w:t>
      </w:r>
    </w:p>
    <w:p w:rsidR="00CC52F8" w:rsidRPr="00CC52F8" w:rsidRDefault="00CC52F8" w:rsidP="00CC52F8">
      <w:pPr>
        <w:pStyle w:val="Akapitzlist"/>
        <w:tabs>
          <w:tab w:val="left" w:leader="dot" w:pos="358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CC52F8">
        <w:rPr>
          <w:b/>
        </w:rPr>
        <w:t>21) gromadzenia i przetwarzania danych osobowych uczestników loterii zgodnie z ustawą o ochronie danych osobowych, jedynie w zakresie w jakim jest to niezbędne do wykonywania obowiązków organizatora loterii.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CC52F8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prawidłowo wystawionej faktury na Gmina Miasto Rzeszów – Urząd Miasta Rzeszowa Rynek 1, 35-064 Rzeszów, NIP:813-00-08-613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</w:t>
      </w:r>
    </w:p>
    <w:p w:rsidR="00CC52F8" w:rsidRDefault="00CC52F8" w:rsidP="00CC52F8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br/>
      </w:r>
    </w:p>
    <w:p w:rsidR="00CC52F8" w:rsidRDefault="00CC52F8">
      <w:pPr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br w:type="page"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bookmarkStart w:id="0" w:name="_GoBack"/>
      <w:bookmarkEnd w:id="0"/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CC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2016-02-05T09:02:00Z</dcterms:created>
  <dcterms:modified xsi:type="dcterms:W3CDTF">2016-02-05T09:02:00Z</dcterms:modified>
</cp:coreProperties>
</file>