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1FE4" w14:textId="77777777" w:rsidR="00650344" w:rsidRDefault="00650344" w:rsidP="00650344">
      <w:pPr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Załącznik do umowy nr 1 do zapytania ofertowego</w:t>
      </w:r>
    </w:p>
    <w:p w14:paraId="7250156B" w14:textId="77777777" w:rsidR="00650344" w:rsidRDefault="00650344" w:rsidP="00994BAC">
      <w:pPr>
        <w:spacing w:after="0" w:line="240" w:lineRule="auto"/>
        <w:rPr>
          <w:rFonts w:ascii="Calibri" w:hAnsi="Calibri" w:cs="Calibri"/>
          <w:b/>
          <w:color w:val="000000" w:themeColor="text1"/>
        </w:rPr>
      </w:pPr>
    </w:p>
    <w:p w14:paraId="52DD8F17" w14:textId="394A4BF0" w:rsidR="00A33A2E" w:rsidRPr="00650344" w:rsidRDefault="00650344" w:rsidP="00994BAC">
      <w:pPr>
        <w:spacing w:after="0" w:line="240" w:lineRule="auto"/>
        <w:rPr>
          <w:rFonts w:ascii="Calibri" w:hAnsi="Calibri" w:cs="Calibri"/>
          <w:b/>
          <w:color w:val="000000" w:themeColor="text1"/>
        </w:rPr>
      </w:pPr>
      <w:r w:rsidRPr="00650344">
        <w:rPr>
          <w:rFonts w:ascii="Calibri" w:hAnsi="Calibri" w:cs="Calibri"/>
          <w:b/>
          <w:color w:val="000000" w:themeColor="text1"/>
        </w:rPr>
        <w:t>Nr postępowania: MATiP.ZP.2610.21.2025</w:t>
      </w:r>
    </w:p>
    <w:p w14:paraId="55BCAC47" w14:textId="77777777" w:rsidR="00650344" w:rsidRDefault="00650344" w:rsidP="00650344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4C8BDB9D" w14:textId="77777777" w:rsidR="00650344" w:rsidRPr="00A33A2E" w:rsidRDefault="00650344" w:rsidP="00650344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652CACFE" w14:textId="08DF7373" w:rsidR="00836120" w:rsidRPr="00A33A2E" w:rsidRDefault="00836120" w:rsidP="00836120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A33A2E">
        <w:rPr>
          <w:rFonts w:ascii="Calibri" w:hAnsi="Calibri" w:cs="Calibri"/>
          <w:b/>
          <w:bCs/>
          <w:color w:val="000000" w:themeColor="text1"/>
        </w:rPr>
        <w:t>OPIS PRZEDMIOTU ZAMÓWIENIA</w:t>
      </w:r>
      <w:r w:rsidR="00A772F4" w:rsidRPr="00A33A2E">
        <w:rPr>
          <w:rFonts w:ascii="Calibri" w:hAnsi="Calibri" w:cs="Calibri"/>
          <w:b/>
          <w:bCs/>
          <w:color w:val="000000" w:themeColor="text1"/>
        </w:rPr>
        <w:t xml:space="preserve"> (OPZ)</w:t>
      </w:r>
    </w:p>
    <w:p w14:paraId="7DF583EE" w14:textId="77777777" w:rsidR="000C35C6" w:rsidRPr="00650344" w:rsidRDefault="000C35C6" w:rsidP="00836120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4ED344BC" w14:textId="77777777" w:rsidR="00D55E6D" w:rsidRPr="00650344" w:rsidRDefault="00D55E6D" w:rsidP="0055085D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1A00C321" w14:textId="1769B68F" w:rsidR="00D55E6D" w:rsidRPr="00650344" w:rsidRDefault="00D55E6D" w:rsidP="000C35C6">
      <w:pPr>
        <w:pStyle w:val="Akapitzlist"/>
        <w:numPr>
          <w:ilvl w:val="0"/>
          <w:numId w:val="5"/>
        </w:numPr>
        <w:spacing w:after="0" w:line="240" w:lineRule="auto"/>
        <w:ind w:left="142" w:hanging="284"/>
        <w:jc w:val="both"/>
        <w:rPr>
          <w:rFonts w:ascii="Calibri" w:hAnsi="Calibri" w:cs="Calibri"/>
          <w:color w:val="000000" w:themeColor="text1"/>
        </w:rPr>
      </w:pPr>
      <w:bookmarkStart w:id="0" w:name="_Hlk85532830"/>
      <w:r w:rsidRPr="00650344">
        <w:rPr>
          <w:rFonts w:ascii="Calibri" w:hAnsi="Calibri" w:cs="Calibri"/>
          <w:color w:val="000000" w:themeColor="text1"/>
        </w:rPr>
        <w:t xml:space="preserve">Przedmiotem zamówienia jest </w:t>
      </w:r>
      <w:bookmarkStart w:id="1" w:name="_Hlk85532777"/>
      <w:r w:rsidR="00890FC8" w:rsidRPr="00650344">
        <w:rPr>
          <w:rFonts w:ascii="Calibri" w:hAnsi="Calibri" w:cs="Calibri"/>
          <w:color w:val="000000" w:themeColor="text1"/>
        </w:rPr>
        <w:t>świadczenie usług w zakresie kompleksowej obsługi energetycznej obiektów administrowanych przez Miejską Administrację Targowisk i Parkingów w Rzeszowie</w:t>
      </w:r>
      <w:bookmarkEnd w:id="1"/>
      <w:r w:rsidR="000C35C6" w:rsidRPr="00650344">
        <w:rPr>
          <w:rFonts w:ascii="Calibri" w:hAnsi="Calibri" w:cs="Calibri"/>
          <w:color w:val="000000" w:themeColor="text1"/>
        </w:rPr>
        <w:t xml:space="preserve"> od dnia 01.01.202</w:t>
      </w:r>
      <w:r w:rsidR="00813E7E" w:rsidRPr="00650344">
        <w:rPr>
          <w:rFonts w:ascii="Calibri" w:hAnsi="Calibri" w:cs="Calibri"/>
          <w:color w:val="000000" w:themeColor="text1"/>
        </w:rPr>
        <w:t>6</w:t>
      </w:r>
      <w:r w:rsidR="000C35C6" w:rsidRPr="00650344">
        <w:rPr>
          <w:rFonts w:ascii="Calibri" w:hAnsi="Calibri" w:cs="Calibri"/>
          <w:color w:val="000000" w:themeColor="text1"/>
        </w:rPr>
        <w:t xml:space="preserve"> r. do dnia 31.12.202</w:t>
      </w:r>
      <w:r w:rsidR="00813E7E" w:rsidRPr="00650344">
        <w:rPr>
          <w:rFonts w:ascii="Calibri" w:hAnsi="Calibri" w:cs="Calibri"/>
          <w:color w:val="000000" w:themeColor="text1"/>
        </w:rPr>
        <w:t>6</w:t>
      </w:r>
      <w:r w:rsidR="00A81997" w:rsidRPr="00650344">
        <w:rPr>
          <w:rFonts w:ascii="Calibri" w:hAnsi="Calibri" w:cs="Calibri"/>
          <w:color w:val="000000" w:themeColor="text1"/>
        </w:rPr>
        <w:t xml:space="preserve"> r. </w:t>
      </w:r>
    </w:p>
    <w:bookmarkEnd w:id="0"/>
    <w:p w14:paraId="5E8A4A22" w14:textId="615FFCA4" w:rsidR="005B5B20" w:rsidRPr="00A33A2E" w:rsidRDefault="00D55E6D" w:rsidP="005B5B20">
      <w:pPr>
        <w:pStyle w:val="Akapitzlist"/>
        <w:numPr>
          <w:ilvl w:val="0"/>
          <w:numId w:val="5"/>
        </w:numPr>
        <w:spacing w:after="0" w:line="240" w:lineRule="auto"/>
        <w:ind w:left="142" w:hanging="284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>Przedmiotem zamówienia objęte są następujące obiekty:</w:t>
      </w:r>
    </w:p>
    <w:p w14:paraId="4F76A27F" w14:textId="18C73515" w:rsidR="005B5B20" w:rsidRPr="00A33A2E" w:rsidRDefault="005B5B20" w:rsidP="00650344">
      <w:pPr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>siedziba (lokal biurowy)  Miejskiej Administracji Targowisk i Parkingów przy ul.  ks. J. Jałowego 23A</w:t>
      </w:r>
      <w:r w:rsidR="00A33A2E">
        <w:rPr>
          <w:rFonts w:ascii="Calibri" w:hAnsi="Calibri" w:cs="Calibri"/>
          <w:color w:val="000000" w:themeColor="text1"/>
        </w:rPr>
        <w:t>,</w:t>
      </w:r>
    </w:p>
    <w:p w14:paraId="5FAD5D1B" w14:textId="02971E43" w:rsidR="005B5B20" w:rsidRPr="00A33A2E" w:rsidRDefault="005B5B20" w:rsidP="00650344">
      <w:pPr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 xml:space="preserve">plac targowy przy ul. Targowa </w:t>
      </w:r>
      <w:bookmarkStart w:id="2" w:name="_Hlk213243335"/>
      <w:r w:rsidRPr="00A33A2E">
        <w:rPr>
          <w:rFonts w:ascii="Calibri" w:hAnsi="Calibri" w:cs="Calibri"/>
          <w:color w:val="000000" w:themeColor="text1"/>
        </w:rPr>
        <w:t>wraz z szaletem miejskim zlokalizowanym na placu</w:t>
      </w:r>
      <w:bookmarkEnd w:id="2"/>
      <w:r w:rsidRPr="00A33A2E">
        <w:rPr>
          <w:rFonts w:ascii="Calibri" w:hAnsi="Calibri" w:cs="Calibri"/>
          <w:color w:val="000000" w:themeColor="text1"/>
        </w:rPr>
        <w:t>,</w:t>
      </w:r>
    </w:p>
    <w:p w14:paraId="043ACE9F" w14:textId="77777777" w:rsidR="00D55E6D" w:rsidRPr="00A33A2E" w:rsidRDefault="00D55E6D" w:rsidP="00650344">
      <w:pPr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>plac targowy przy ul. Moniuszki,</w:t>
      </w:r>
    </w:p>
    <w:p w14:paraId="5F154E8D" w14:textId="00770A5B" w:rsidR="00D55E6D" w:rsidRPr="00A33A2E" w:rsidRDefault="00D21248" w:rsidP="00650344">
      <w:pPr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>budynek warsztatu</w:t>
      </w:r>
      <w:r w:rsidR="00D55E6D" w:rsidRPr="00A33A2E">
        <w:rPr>
          <w:rFonts w:ascii="Calibri" w:hAnsi="Calibri" w:cs="Calibri"/>
          <w:color w:val="000000" w:themeColor="text1"/>
        </w:rPr>
        <w:t xml:space="preserve"> przy ul. Rejtana,</w:t>
      </w:r>
    </w:p>
    <w:p w14:paraId="4F73582E" w14:textId="005786BA" w:rsidR="00D55E6D" w:rsidRPr="00650344" w:rsidRDefault="00D55E6D" w:rsidP="00650344">
      <w:pPr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>plac targowy przy ul. Staszica</w:t>
      </w:r>
      <w:r w:rsidR="00813E7E" w:rsidRPr="00813E7E">
        <w:rPr>
          <w:rFonts w:ascii="Calibri" w:hAnsi="Calibri" w:cs="Calibri"/>
          <w:color w:val="000000" w:themeColor="text1"/>
        </w:rPr>
        <w:t xml:space="preserve"> </w:t>
      </w:r>
      <w:r w:rsidR="00813E7E" w:rsidRPr="00650344">
        <w:rPr>
          <w:rFonts w:ascii="Calibri" w:hAnsi="Calibri" w:cs="Calibri"/>
          <w:color w:val="000000" w:themeColor="text1"/>
        </w:rPr>
        <w:t>wraz z szaletem miejskim zlokalizowanym na placu</w:t>
      </w:r>
      <w:r w:rsidRPr="00650344">
        <w:rPr>
          <w:rFonts w:ascii="Calibri" w:hAnsi="Calibri" w:cs="Calibri"/>
          <w:color w:val="000000" w:themeColor="text1"/>
        </w:rPr>
        <w:t>,</w:t>
      </w:r>
    </w:p>
    <w:p w14:paraId="170AB834" w14:textId="6CA4B7F6" w:rsidR="00D55E6D" w:rsidRPr="00A33A2E" w:rsidRDefault="00D55E6D" w:rsidP="00650344">
      <w:pPr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 xml:space="preserve">plac </w:t>
      </w:r>
      <w:r w:rsidR="00D21248" w:rsidRPr="00A33A2E">
        <w:rPr>
          <w:rFonts w:ascii="Calibri" w:hAnsi="Calibri" w:cs="Calibri"/>
          <w:color w:val="000000" w:themeColor="text1"/>
        </w:rPr>
        <w:t xml:space="preserve">targowy oraz parking </w:t>
      </w:r>
      <w:r w:rsidRPr="00A33A2E">
        <w:rPr>
          <w:rFonts w:ascii="Calibri" w:hAnsi="Calibri" w:cs="Calibri"/>
          <w:color w:val="000000" w:themeColor="text1"/>
        </w:rPr>
        <w:t>przy ul. Wyspiańskiego,</w:t>
      </w:r>
    </w:p>
    <w:p w14:paraId="11494E0D" w14:textId="02C2D969" w:rsidR="00D55E6D" w:rsidRPr="00A33A2E" w:rsidRDefault="00D55E6D" w:rsidP="00650344">
      <w:pPr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 xml:space="preserve">plac </w:t>
      </w:r>
      <w:r w:rsidR="00FB2C12" w:rsidRPr="00A33A2E">
        <w:rPr>
          <w:rFonts w:ascii="Calibri" w:hAnsi="Calibri" w:cs="Calibri"/>
          <w:color w:val="000000" w:themeColor="text1"/>
        </w:rPr>
        <w:t xml:space="preserve">targowy przy ul. Dworaka </w:t>
      </w:r>
      <w:r w:rsidR="00D21248" w:rsidRPr="00A33A2E">
        <w:rPr>
          <w:rFonts w:ascii="Calibri" w:hAnsi="Calibri" w:cs="Calibri"/>
          <w:color w:val="000000" w:themeColor="text1"/>
        </w:rPr>
        <w:t>wraz z</w:t>
      </w:r>
      <w:r w:rsidRPr="00A33A2E">
        <w:rPr>
          <w:rFonts w:ascii="Calibri" w:hAnsi="Calibri" w:cs="Calibri"/>
          <w:color w:val="000000" w:themeColor="text1"/>
        </w:rPr>
        <w:t xml:space="preserve"> parking</w:t>
      </w:r>
      <w:r w:rsidR="00D21248" w:rsidRPr="00A33A2E">
        <w:rPr>
          <w:rFonts w:ascii="Calibri" w:hAnsi="Calibri" w:cs="Calibri"/>
          <w:color w:val="000000" w:themeColor="text1"/>
        </w:rPr>
        <w:t>iem,</w:t>
      </w:r>
    </w:p>
    <w:p w14:paraId="4444142D" w14:textId="77777777" w:rsidR="00D55E6D" w:rsidRPr="00A33A2E" w:rsidRDefault="00D55E6D" w:rsidP="00650344">
      <w:pPr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>plac targowy przy ul. Broniewskiego,</w:t>
      </w:r>
    </w:p>
    <w:p w14:paraId="02C6D8D2" w14:textId="754E5D36" w:rsidR="00D55E6D" w:rsidRPr="00A33A2E" w:rsidRDefault="00D21248" w:rsidP="00650344">
      <w:pPr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>budynek</w:t>
      </w:r>
      <w:r w:rsidR="00D55E6D" w:rsidRPr="00A33A2E">
        <w:rPr>
          <w:rFonts w:ascii="Calibri" w:hAnsi="Calibri" w:cs="Calibri"/>
          <w:color w:val="000000" w:themeColor="text1"/>
        </w:rPr>
        <w:t xml:space="preserve"> przy ul. Leszczyńskiego</w:t>
      </w:r>
      <w:r w:rsidRPr="00A33A2E">
        <w:rPr>
          <w:rFonts w:ascii="Calibri" w:hAnsi="Calibri" w:cs="Calibri"/>
          <w:color w:val="000000" w:themeColor="text1"/>
        </w:rPr>
        <w:t xml:space="preserve"> 3b</w:t>
      </w:r>
      <w:r w:rsidR="00D55E6D" w:rsidRPr="00A33A2E">
        <w:rPr>
          <w:rFonts w:ascii="Calibri" w:hAnsi="Calibri" w:cs="Calibri"/>
          <w:color w:val="000000" w:themeColor="text1"/>
        </w:rPr>
        <w:t>,</w:t>
      </w:r>
    </w:p>
    <w:p w14:paraId="217894EE" w14:textId="77777777" w:rsidR="00D55E6D" w:rsidRPr="00A33A2E" w:rsidRDefault="00D55E6D" w:rsidP="00650344">
      <w:pPr>
        <w:numPr>
          <w:ilvl w:val="1"/>
          <w:numId w:val="10"/>
        </w:numPr>
        <w:spacing w:after="0"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 xml:space="preserve">parking przy ul. Kilara, </w:t>
      </w:r>
    </w:p>
    <w:p w14:paraId="673B066A" w14:textId="77777777" w:rsidR="00D55E6D" w:rsidRPr="00A33A2E" w:rsidRDefault="00D55E6D" w:rsidP="00650344">
      <w:pPr>
        <w:numPr>
          <w:ilvl w:val="1"/>
          <w:numId w:val="10"/>
        </w:numPr>
        <w:spacing w:after="0"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>ogródki letnie – Rzeszów Rynek,</w:t>
      </w:r>
    </w:p>
    <w:p w14:paraId="5E71FE93" w14:textId="5A5ACE16" w:rsidR="00836120" w:rsidRPr="00A33A2E" w:rsidRDefault="00D55E6D" w:rsidP="00650344">
      <w:pPr>
        <w:numPr>
          <w:ilvl w:val="1"/>
          <w:numId w:val="10"/>
        </w:numPr>
        <w:spacing w:after="0"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>Hala Targowa przy ul. Targowej 6,</w:t>
      </w:r>
    </w:p>
    <w:p w14:paraId="56404716" w14:textId="2962E480" w:rsidR="00D55E6D" w:rsidRPr="00A33A2E" w:rsidRDefault="00A772F4" w:rsidP="00650344">
      <w:pPr>
        <w:numPr>
          <w:ilvl w:val="1"/>
          <w:numId w:val="10"/>
        </w:numPr>
        <w:spacing w:after="0"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>3</w:t>
      </w:r>
      <w:r w:rsidR="00253880" w:rsidRPr="00A33A2E">
        <w:rPr>
          <w:rFonts w:ascii="Calibri" w:hAnsi="Calibri" w:cs="Calibri"/>
          <w:color w:val="000000" w:themeColor="text1"/>
        </w:rPr>
        <w:t>5</w:t>
      </w:r>
      <w:r w:rsidRPr="00A33A2E">
        <w:rPr>
          <w:rFonts w:ascii="Calibri" w:hAnsi="Calibri" w:cs="Calibri"/>
          <w:color w:val="000000" w:themeColor="text1"/>
        </w:rPr>
        <w:t xml:space="preserve"> punkt</w:t>
      </w:r>
      <w:r w:rsidR="00253880" w:rsidRPr="00A33A2E">
        <w:rPr>
          <w:rFonts w:ascii="Calibri" w:hAnsi="Calibri" w:cs="Calibri"/>
          <w:color w:val="000000" w:themeColor="text1"/>
        </w:rPr>
        <w:t>ów</w:t>
      </w:r>
      <w:r w:rsidRPr="00A33A2E">
        <w:rPr>
          <w:rFonts w:ascii="Calibri" w:hAnsi="Calibri" w:cs="Calibri"/>
          <w:color w:val="000000" w:themeColor="text1"/>
        </w:rPr>
        <w:t xml:space="preserve"> poboru energii zasilając</w:t>
      </w:r>
      <w:r w:rsidR="00253880" w:rsidRPr="00A33A2E">
        <w:rPr>
          <w:rFonts w:ascii="Calibri" w:hAnsi="Calibri" w:cs="Calibri"/>
          <w:color w:val="000000" w:themeColor="text1"/>
        </w:rPr>
        <w:t>ych</w:t>
      </w:r>
      <w:r w:rsidRPr="00A33A2E">
        <w:rPr>
          <w:rFonts w:ascii="Calibri" w:hAnsi="Calibri" w:cs="Calibri"/>
          <w:color w:val="000000" w:themeColor="text1"/>
        </w:rPr>
        <w:t xml:space="preserve"> tablice VMS oraz kamery wchodzące w skład Systemu </w:t>
      </w:r>
      <w:r w:rsidR="00D0624A" w:rsidRPr="00A33A2E">
        <w:rPr>
          <w:rFonts w:ascii="Calibri" w:hAnsi="Calibri" w:cs="Calibri"/>
          <w:color w:val="000000" w:themeColor="text1"/>
        </w:rPr>
        <w:t>o</w:t>
      </w:r>
      <w:r w:rsidRPr="00A33A2E">
        <w:rPr>
          <w:rFonts w:ascii="Calibri" w:hAnsi="Calibri" w:cs="Calibri"/>
          <w:color w:val="000000" w:themeColor="text1"/>
        </w:rPr>
        <w:t xml:space="preserve">pomiarowania </w:t>
      </w:r>
      <w:r w:rsidR="00D0624A" w:rsidRPr="00A33A2E">
        <w:rPr>
          <w:rFonts w:ascii="Calibri" w:hAnsi="Calibri" w:cs="Calibri"/>
          <w:color w:val="000000" w:themeColor="text1"/>
        </w:rPr>
        <w:t>m</w:t>
      </w:r>
      <w:r w:rsidRPr="00A33A2E">
        <w:rPr>
          <w:rFonts w:ascii="Calibri" w:hAnsi="Calibri" w:cs="Calibri"/>
          <w:color w:val="000000" w:themeColor="text1"/>
        </w:rPr>
        <w:t xml:space="preserve">iejsc </w:t>
      </w:r>
      <w:r w:rsidR="00D0624A" w:rsidRPr="00A33A2E">
        <w:rPr>
          <w:rFonts w:ascii="Calibri" w:hAnsi="Calibri" w:cs="Calibri"/>
          <w:color w:val="000000" w:themeColor="text1"/>
        </w:rPr>
        <w:t>p</w:t>
      </w:r>
      <w:r w:rsidRPr="00A33A2E">
        <w:rPr>
          <w:rFonts w:ascii="Calibri" w:hAnsi="Calibri" w:cs="Calibri"/>
          <w:color w:val="000000" w:themeColor="text1"/>
        </w:rPr>
        <w:t>arkingowych</w:t>
      </w:r>
      <w:r w:rsidR="00847AE1" w:rsidRPr="00A33A2E">
        <w:rPr>
          <w:rFonts w:ascii="Calibri" w:hAnsi="Calibri" w:cs="Calibri"/>
          <w:color w:val="000000" w:themeColor="text1"/>
        </w:rPr>
        <w:t>.</w:t>
      </w:r>
    </w:p>
    <w:p w14:paraId="7AF3F03A" w14:textId="77777777" w:rsidR="00D55E6D" w:rsidRPr="00A33A2E" w:rsidRDefault="00D55E6D" w:rsidP="000C35C6">
      <w:pPr>
        <w:pStyle w:val="Akapitzlist"/>
        <w:numPr>
          <w:ilvl w:val="0"/>
          <w:numId w:val="5"/>
        </w:numPr>
        <w:tabs>
          <w:tab w:val="num" w:pos="1080"/>
        </w:tabs>
        <w:spacing w:after="0" w:line="240" w:lineRule="auto"/>
        <w:ind w:left="142" w:hanging="284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>Zakres przedmiotu zamówienia obejmuje:</w:t>
      </w:r>
    </w:p>
    <w:p w14:paraId="7B53EE15" w14:textId="77777777" w:rsidR="00D55E6D" w:rsidRPr="00A33A2E" w:rsidRDefault="00D55E6D" w:rsidP="00836120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>Kompleksową obsługę energetyczną obiektów:</w:t>
      </w:r>
    </w:p>
    <w:p w14:paraId="5DE19623" w14:textId="6A3432B3" w:rsidR="00D55E6D" w:rsidRPr="00A33A2E" w:rsidRDefault="00D55E6D" w:rsidP="000C35C6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>administracyjno-biurowyc</w:t>
      </w:r>
      <w:r w:rsidR="00A700A1" w:rsidRPr="00A33A2E">
        <w:rPr>
          <w:rFonts w:ascii="Calibri" w:hAnsi="Calibri" w:cs="Calibri"/>
          <w:color w:val="000000" w:themeColor="text1"/>
        </w:rPr>
        <w:t xml:space="preserve">h, </w:t>
      </w:r>
      <w:r w:rsidRPr="00A33A2E">
        <w:rPr>
          <w:rFonts w:ascii="Calibri" w:hAnsi="Calibri" w:cs="Calibri"/>
          <w:color w:val="000000" w:themeColor="text1"/>
        </w:rPr>
        <w:t>socjalno-magazynowych</w:t>
      </w:r>
      <w:r w:rsidR="00A700A1" w:rsidRPr="00A33A2E">
        <w:rPr>
          <w:rFonts w:ascii="Calibri" w:hAnsi="Calibri" w:cs="Calibri"/>
          <w:color w:val="000000" w:themeColor="text1"/>
        </w:rPr>
        <w:t xml:space="preserve"> i szaletów</w:t>
      </w:r>
      <w:r w:rsidRPr="00A33A2E">
        <w:rPr>
          <w:rFonts w:ascii="Calibri" w:hAnsi="Calibri" w:cs="Calibri"/>
          <w:color w:val="000000" w:themeColor="text1"/>
        </w:rPr>
        <w:t xml:space="preserve"> oraz oświetlenia i urządzenia</w:t>
      </w:r>
      <w:r w:rsidR="00836120" w:rsidRPr="00A33A2E">
        <w:rPr>
          <w:rFonts w:ascii="Calibri" w:hAnsi="Calibri" w:cs="Calibri"/>
          <w:color w:val="000000" w:themeColor="text1"/>
        </w:rPr>
        <w:t xml:space="preserve"> </w:t>
      </w:r>
      <w:r w:rsidRPr="00A33A2E">
        <w:rPr>
          <w:rFonts w:ascii="Calibri" w:hAnsi="Calibri" w:cs="Calibri"/>
          <w:color w:val="000000" w:themeColor="text1"/>
        </w:rPr>
        <w:t xml:space="preserve">energetyczne placów </w:t>
      </w:r>
      <w:r w:rsidR="00D21D29" w:rsidRPr="00A33A2E">
        <w:rPr>
          <w:rFonts w:ascii="Calibri" w:hAnsi="Calibri" w:cs="Calibri"/>
          <w:color w:val="000000" w:themeColor="text1"/>
        </w:rPr>
        <w:t xml:space="preserve">i obiektów </w:t>
      </w:r>
      <w:r w:rsidRPr="00A33A2E">
        <w:rPr>
          <w:rFonts w:ascii="Calibri" w:hAnsi="Calibri" w:cs="Calibri"/>
          <w:color w:val="000000" w:themeColor="text1"/>
        </w:rPr>
        <w:t xml:space="preserve">zarządzanych przez Miejską Administrację Targowisk </w:t>
      </w:r>
      <w:r w:rsidR="008034B8">
        <w:rPr>
          <w:rFonts w:ascii="Calibri" w:hAnsi="Calibri" w:cs="Calibri"/>
          <w:color w:val="000000" w:themeColor="text1"/>
        </w:rPr>
        <w:br/>
      </w:r>
      <w:r w:rsidRPr="00A33A2E">
        <w:rPr>
          <w:rFonts w:ascii="Calibri" w:hAnsi="Calibri" w:cs="Calibri"/>
          <w:color w:val="000000" w:themeColor="text1"/>
        </w:rPr>
        <w:t>i Parkingów,</w:t>
      </w:r>
    </w:p>
    <w:p w14:paraId="324995F5" w14:textId="72FF26B8" w:rsidR="00D55E6D" w:rsidRPr="00A33A2E" w:rsidRDefault="00D55E6D" w:rsidP="000C35C6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>pomieszczeń hali targowej, urządzeń energetycznych tam zainstalowanych i pomieszczeń wspólnych</w:t>
      </w:r>
      <w:r w:rsidR="00253880" w:rsidRPr="00A33A2E">
        <w:rPr>
          <w:rFonts w:ascii="Calibri" w:hAnsi="Calibri" w:cs="Calibri"/>
          <w:color w:val="000000" w:themeColor="text1"/>
        </w:rPr>
        <w:t>;</w:t>
      </w:r>
    </w:p>
    <w:p w14:paraId="1E75BA68" w14:textId="1AA14402" w:rsidR="001B49D2" w:rsidRPr="00A33A2E" w:rsidRDefault="001B49D2" w:rsidP="00836120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>Uzgodnienie dokumentacji technicznych ZUDP Rzeszów</w:t>
      </w:r>
      <w:r w:rsidR="00D0624A" w:rsidRPr="00A33A2E">
        <w:rPr>
          <w:rFonts w:ascii="Calibri" w:hAnsi="Calibri" w:cs="Calibri"/>
          <w:color w:val="000000" w:themeColor="text1"/>
        </w:rPr>
        <w:t xml:space="preserve"> – co najmniej raz w tygodniu</w:t>
      </w:r>
      <w:r w:rsidR="00253880" w:rsidRPr="00A33A2E">
        <w:rPr>
          <w:rFonts w:ascii="Calibri" w:hAnsi="Calibri" w:cs="Calibri"/>
          <w:color w:val="000000" w:themeColor="text1"/>
        </w:rPr>
        <w:t>;</w:t>
      </w:r>
    </w:p>
    <w:p w14:paraId="4C0A984B" w14:textId="41621108" w:rsidR="00D55E6D" w:rsidRPr="00A33A2E" w:rsidRDefault="00D55E6D" w:rsidP="00836120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 xml:space="preserve">Zawieranie umów na dostawę energii elektrycznej i obsługę energetyczną z każdym </w:t>
      </w:r>
      <w:r w:rsidR="00D21D29" w:rsidRPr="00A33A2E">
        <w:rPr>
          <w:rFonts w:ascii="Calibri" w:hAnsi="Calibri" w:cs="Calibri"/>
          <w:color w:val="000000" w:themeColor="text1"/>
        </w:rPr>
        <w:t xml:space="preserve">chętnym </w:t>
      </w:r>
      <w:r w:rsidRPr="00A33A2E">
        <w:rPr>
          <w:rFonts w:ascii="Calibri" w:hAnsi="Calibri" w:cs="Calibri"/>
          <w:color w:val="000000" w:themeColor="text1"/>
        </w:rPr>
        <w:t>podmiotem – właścicielem działającym na miejskich placach targowych</w:t>
      </w:r>
      <w:r w:rsidR="00D21D29" w:rsidRPr="00A33A2E">
        <w:rPr>
          <w:rFonts w:ascii="Calibri" w:hAnsi="Calibri" w:cs="Calibri"/>
          <w:color w:val="000000" w:themeColor="text1"/>
        </w:rPr>
        <w:t xml:space="preserve"> i innych obiektach </w:t>
      </w:r>
      <w:r w:rsidR="008034B8">
        <w:rPr>
          <w:rFonts w:ascii="Calibri" w:hAnsi="Calibri" w:cs="Calibri"/>
          <w:color w:val="000000" w:themeColor="text1"/>
        </w:rPr>
        <w:br/>
      </w:r>
      <w:r w:rsidR="00D21D29" w:rsidRPr="00A33A2E">
        <w:rPr>
          <w:rFonts w:ascii="Calibri" w:hAnsi="Calibri" w:cs="Calibri"/>
          <w:color w:val="000000" w:themeColor="text1"/>
        </w:rPr>
        <w:t>w których korzystał będzie z energii MATiP</w:t>
      </w:r>
      <w:r w:rsidR="00253880" w:rsidRPr="00A33A2E">
        <w:rPr>
          <w:rFonts w:ascii="Calibri" w:hAnsi="Calibri" w:cs="Calibri"/>
          <w:color w:val="000000" w:themeColor="text1"/>
        </w:rPr>
        <w:t>;</w:t>
      </w:r>
    </w:p>
    <w:p w14:paraId="4D81493D" w14:textId="501A199D" w:rsidR="00D55E6D" w:rsidRPr="00A33A2E" w:rsidRDefault="00D55E6D" w:rsidP="00836120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>Dostawę energii do pawilonów, punktów handlowych i usługowych prywatnych kupców znajdujących się na targowiskach</w:t>
      </w:r>
      <w:r w:rsidR="00D21D29" w:rsidRPr="00A33A2E">
        <w:rPr>
          <w:rFonts w:ascii="Calibri" w:hAnsi="Calibri" w:cs="Calibri"/>
          <w:color w:val="000000" w:themeColor="text1"/>
        </w:rPr>
        <w:t>, w</w:t>
      </w:r>
      <w:r w:rsidRPr="00A33A2E">
        <w:rPr>
          <w:rFonts w:ascii="Calibri" w:hAnsi="Calibri" w:cs="Calibri"/>
          <w:color w:val="000000" w:themeColor="text1"/>
        </w:rPr>
        <w:t xml:space="preserve"> obiekcie hali targowe</w:t>
      </w:r>
      <w:r w:rsidR="00D21D29" w:rsidRPr="00A33A2E">
        <w:rPr>
          <w:rFonts w:ascii="Calibri" w:hAnsi="Calibri" w:cs="Calibri"/>
          <w:color w:val="000000" w:themeColor="text1"/>
        </w:rPr>
        <w:t>j i innych obiektach zarządzanych przez MATiP;</w:t>
      </w:r>
    </w:p>
    <w:p w14:paraId="73E39AC0" w14:textId="77777777" w:rsidR="00D55E6D" w:rsidRPr="00A33A2E" w:rsidRDefault="00D55E6D" w:rsidP="00836120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hAnsi="Calibri" w:cs="Calibri"/>
          <w:color w:val="000000" w:themeColor="text1"/>
        </w:rPr>
      </w:pPr>
      <w:r w:rsidRPr="00A33A2E">
        <w:rPr>
          <w:rFonts w:ascii="Calibri" w:hAnsi="Calibri" w:cs="Calibri"/>
          <w:color w:val="000000" w:themeColor="text1"/>
        </w:rPr>
        <w:t>Aktualna ilość punktów pomiaru zużycia energii elektrycznej po stronie Kupców:</w:t>
      </w:r>
    </w:p>
    <w:p w14:paraId="7DB49FAC" w14:textId="77777777" w:rsidR="00836120" w:rsidRPr="00A33A2E" w:rsidRDefault="00836120" w:rsidP="00836120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2282"/>
        <w:gridCol w:w="2587"/>
      </w:tblGrid>
      <w:tr w:rsidR="00A33A2E" w:rsidRPr="00A33A2E" w14:paraId="5D63CF70" w14:textId="77777777" w:rsidTr="00253880">
        <w:trPr>
          <w:trHeight w:val="513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E874B" w14:textId="77777777" w:rsidR="00D55E6D" w:rsidRPr="00A33A2E" w:rsidRDefault="00D55E6D" w:rsidP="0083612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A33A2E">
              <w:rPr>
                <w:rFonts w:ascii="Calibri" w:hAnsi="Calibri" w:cs="Calibri"/>
                <w:b/>
                <w:color w:val="000000" w:themeColor="text1"/>
              </w:rPr>
              <w:t>Lp.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8FAD2" w14:textId="77777777" w:rsidR="00D55E6D" w:rsidRPr="00A33A2E" w:rsidRDefault="00D55E6D" w:rsidP="0083612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A33A2E">
              <w:rPr>
                <w:rFonts w:ascii="Calibri" w:hAnsi="Calibri" w:cs="Calibri"/>
                <w:b/>
                <w:color w:val="000000" w:themeColor="text1"/>
              </w:rPr>
              <w:t>Plac targowy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B3B6E" w14:textId="77777777" w:rsidR="00D55E6D" w:rsidRPr="00A33A2E" w:rsidRDefault="00D55E6D" w:rsidP="0083612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A33A2E">
              <w:rPr>
                <w:rFonts w:ascii="Calibri" w:hAnsi="Calibri" w:cs="Calibri"/>
                <w:b/>
                <w:color w:val="000000" w:themeColor="text1"/>
              </w:rPr>
              <w:t>Ilość punktów Kupców</w:t>
            </w:r>
          </w:p>
        </w:tc>
      </w:tr>
      <w:tr w:rsidR="00A33A2E" w:rsidRPr="00A33A2E" w14:paraId="684DEB75" w14:textId="77777777" w:rsidTr="00253880">
        <w:trPr>
          <w:trHeight w:val="322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19EBC7" w14:textId="77777777" w:rsidR="00D55E6D" w:rsidRPr="00A33A2E" w:rsidRDefault="00D55E6D" w:rsidP="0083612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14:paraId="5277274E" w14:textId="15A639F8" w:rsidR="00D55E6D" w:rsidRPr="00A33A2E" w:rsidRDefault="00253880" w:rsidP="00253880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u</w:t>
            </w:r>
            <w:r w:rsidR="00FB2C12" w:rsidRPr="00A33A2E">
              <w:rPr>
                <w:rFonts w:ascii="Calibri" w:hAnsi="Calibri" w:cs="Calibri"/>
                <w:color w:val="000000" w:themeColor="text1"/>
              </w:rPr>
              <w:t xml:space="preserve">l. </w:t>
            </w:r>
            <w:r w:rsidR="00D55E6D" w:rsidRPr="00A33A2E">
              <w:rPr>
                <w:rFonts w:ascii="Calibri" w:hAnsi="Calibri" w:cs="Calibri"/>
                <w:color w:val="000000" w:themeColor="text1"/>
              </w:rPr>
              <w:t>Targowa</w:t>
            </w:r>
          </w:p>
        </w:tc>
        <w:tc>
          <w:tcPr>
            <w:tcW w:w="2587" w:type="dxa"/>
            <w:tcBorders>
              <w:top w:val="single" w:sz="4" w:space="0" w:color="auto"/>
            </w:tcBorders>
            <w:vAlign w:val="center"/>
          </w:tcPr>
          <w:p w14:paraId="402BB866" w14:textId="7B6282E9" w:rsidR="00D55E6D" w:rsidRPr="00A33A2E" w:rsidRDefault="00704E10" w:rsidP="0083612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 xml:space="preserve"> 105</w:t>
            </w:r>
          </w:p>
        </w:tc>
      </w:tr>
      <w:tr w:rsidR="00A33A2E" w:rsidRPr="00A33A2E" w14:paraId="19A2F8A5" w14:textId="77777777" w:rsidTr="00253880">
        <w:trPr>
          <w:trHeight w:val="334"/>
          <w:jc w:val="center"/>
        </w:trPr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14:paraId="104ECF82" w14:textId="77777777" w:rsidR="00D55E6D" w:rsidRPr="00A33A2E" w:rsidRDefault="00D55E6D" w:rsidP="0083612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2.</w:t>
            </w:r>
          </w:p>
        </w:tc>
        <w:tc>
          <w:tcPr>
            <w:tcW w:w="2282" w:type="dxa"/>
            <w:vAlign w:val="center"/>
          </w:tcPr>
          <w:p w14:paraId="3A7B6633" w14:textId="248E3B38" w:rsidR="00D55E6D" w:rsidRPr="00A33A2E" w:rsidRDefault="00253880" w:rsidP="00253880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u</w:t>
            </w:r>
            <w:r w:rsidR="00FB2C12" w:rsidRPr="00A33A2E">
              <w:rPr>
                <w:rFonts w:ascii="Calibri" w:hAnsi="Calibri" w:cs="Calibri"/>
                <w:color w:val="000000" w:themeColor="text1"/>
              </w:rPr>
              <w:t xml:space="preserve">l. </w:t>
            </w:r>
            <w:r w:rsidR="00D55E6D" w:rsidRPr="00A33A2E">
              <w:rPr>
                <w:rFonts w:ascii="Calibri" w:hAnsi="Calibri" w:cs="Calibri"/>
                <w:color w:val="000000" w:themeColor="text1"/>
              </w:rPr>
              <w:t>Moniuszki</w:t>
            </w:r>
          </w:p>
        </w:tc>
        <w:tc>
          <w:tcPr>
            <w:tcW w:w="2587" w:type="dxa"/>
            <w:vAlign w:val="center"/>
          </w:tcPr>
          <w:p w14:paraId="2B0C804E" w14:textId="317DE0C0" w:rsidR="00D55E6D" w:rsidRPr="00A33A2E" w:rsidRDefault="00704E10" w:rsidP="0083612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 xml:space="preserve"> 62</w:t>
            </w:r>
          </w:p>
        </w:tc>
      </w:tr>
      <w:tr w:rsidR="00A33A2E" w:rsidRPr="00A33A2E" w14:paraId="2CA2DC18" w14:textId="77777777" w:rsidTr="00253880">
        <w:trPr>
          <w:trHeight w:val="322"/>
          <w:jc w:val="center"/>
        </w:trPr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14:paraId="1C299049" w14:textId="77777777" w:rsidR="00D55E6D" w:rsidRPr="00A33A2E" w:rsidRDefault="00D55E6D" w:rsidP="0083612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2282" w:type="dxa"/>
            <w:vAlign w:val="center"/>
          </w:tcPr>
          <w:p w14:paraId="0190F8CB" w14:textId="4E6F4CF8" w:rsidR="00D55E6D" w:rsidRPr="00A33A2E" w:rsidRDefault="00253880" w:rsidP="00253880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u</w:t>
            </w:r>
            <w:r w:rsidR="00FB2C12" w:rsidRPr="00A33A2E">
              <w:rPr>
                <w:rFonts w:ascii="Calibri" w:hAnsi="Calibri" w:cs="Calibri"/>
                <w:color w:val="000000" w:themeColor="text1"/>
              </w:rPr>
              <w:t xml:space="preserve">l. </w:t>
            </w:r>
            <w:r w:rsidR="00D55E6D" w:rsidRPr="00A33A2E">
              <w:rPr>
                <w:rFonts w:ascii="Calibri" w:hAnsi="Calibri" w:cs="Calibri"/>
                <w:color w:val="000000" w:themeColor="text1"/>
              </w:rPr>
              <w:t>Rejtana</w:t>
            </w:r>
          </w:p>
        </w:tc>
        <w:tc>
          <w:tcPr>
            <w:tcW w:w="2587" w:type="dxa"/>
            <w:vAlign w:val="center"/>
          </w:tcPr>
          <w:p w14:paraId="31A54708" w14:textId="77777777" w:rsidR="00D55E6D" w:rsidRPr="00A33A2E" w:rsidRDefault="00FB2C12" w:rsidP="0083612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00A33A2E" w:rsidRPr="00A33A2E" w14:paraId="102B7CF8" w14:textId="77777777" w:rsidTr="00253880">
        <w:trPr>
          <w:trHeight w:val="334"/>
          <w:jc w:val="center"/>
        </w:trPr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14:paraId="7EE2500E" w14:textId="77777777" w:rsidR="00D55E6D" w:rsidRPr="00A33A2E" w:rsidRDefault="00D55E6D" w:rsidP="0083612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4</w:t>
            </w:r>
            <w:r w:rsidR="00FB2C12" w:rsidRPr="00A33A2E"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2282" w:type="dxa"/>
            <w:vAlign w:val="center"/>
          </w:tcPr>
          <w:p w14:paraId="4B262EA5" w14:textId="5C7D6ECE" w:rsidR="00D55E6D" w:rsidRPr="00A33A2E" w:rsidRDefault="00253880" w:rsidP="00253880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u</w:t>
            </w:r>
            <w:r w:rsidR="00FB2C12" w:rsidRPr="00A33A2E">
              <w:rPr>
                <w:rFonts w:ascii="Calibri" w:hAnsi="Calibri" w:cs="Calibri"/>
                <w:color w:val="000000" w:themeColor="text1"/>
              </w:rPr>
              <w:t xml:space="preserve">l. </w:t>
            </w:r>
            <w:r w:rsidR="00D55E6D" w:rsidRPr="00A33A2E">
              <w:rPr>
                <w:rFonts w:ascii="Calibri" w:hAnsi="Calibri" w:cs="Calibri"/>
                <w:color w:val="000000" w:themeColor="text1"/>
              </w:rPr>
              <w:t>Staszica</w:t>
            </w:r>
          </w:p>
        </w:tc>
        <w:tc>
          <w:tcPr>
            <w:tcW w:w="2587" w:type="dxa"/>
            <w:vAlign w:val="center"/>
          </w:tcPr>
          <w:p w14:paraId="12D8546C" w14:textId="5913B440" w:rsidR="00D55E6D" w:rsidRPr="00A33A2E" w:rsidRDefault="00EE0D43" w:rsidP="0083612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50344">
              <w:rPr>
                <w:rFonts w:ascii="Calibri" w:hAnsi="Calibri" w:cs="Calibri"/>
                <w:color w:val="000000" w:themeColor="text1"/>
              </w:rPr>
              <w:t>1</w:t>
            </w:r>
            <w:r w:rsidR="00813E7E" w:rsidRPr="00650344">
              <w:rPr>
                <w:rFonts w:ascii="Calibri" w:hAnsi="Calibri" w:cs="Calibri"/>
                <w:color w:val="000000" w:themeColor="text1"/>
              </w:rPr>
              <w:t>4</w:t>
            </w:r>
          </w:p>
        </w:tc>
      </w:tr>
      <w:tr w:rsidR="00A33A2E" w:rsidRPr="00A33A2E" w14:paraId="3C75FF9E" w14:textId="77777777" w:rsidTr="00253880">
        <w:trPr>
          <w:trHeight w:val="334"/>
          <w:jc w:val="center"/>
        </w:trPr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14:paraId="6F65DF60" w14:textId="77777777" w:rsidR="00D55E6D" w:rsidRPr="00A33A2E" w:rsidRDefault="00D55E6D" w:rsidP="0083612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5</w:t>
            </w:r>
            <w:r w:rsidR="00FB2C12" w:rsidRPr="00A33A2E"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2282" w:type="dxa"/>
            <w:vAlign w:val="center"/>
          </w:tcPr>
          <w:p w14:paraId="3237694D" w14:textId="463184AB" w:rsidR="00D55E6D" w:rsidRPr="00A33A2E" w:rsidRDefault="00253880" w:rsidP="00253880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u</w:t>
            </w:r>
            <w:r w:rsidR="00FB2C12" w:rsidRPr="00A33A2E">
              <w:rPr>
                <w:rFonts w:ascii="Calibri" w:hAnsi="Calibri" w:cs="Calibri"/>
                <w:color w:val="000000" w:themeColor="text1"/>
              </w:rPr>
              <w:t xml:space="preserve">l. </w:t>
            </w:r>
            <w:r w:rsidR="00D55E6D" w:rsidRPr="00A33A2E">
              <w:rPr>
                <w:rFonts w:ascii="Calibri" w:hAnsi="Calibri" w:cs="Calibri"/>
                <w:color w:val="000000" w:themeColor="text1"/>
              </w:rPr>
              <w:t>Wyspiańskiego</w:t>
            </w:r>
          </w:p>
        </w:tc>
        <w:tc>
          <w:tcPr>
            <w:tcW w:w="2587" w:type="dxa"/>
            <w:vAlign w:val="center"/>
          </w:tcPr>
          <w:p w14:paraId="12CF7988" w14:textId="137256DB" w:rsidR="00D55E6D" w:rsidRPr="00A33A2E" w:rsidRDefault="00704E10" w:rsidP="0083612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A33A2E" w:rsidRPr="00A33A2E" w14:paraId="4BD90CA7" w14:textId="77777777" w:rsidTr="00253880">
        <w:trPr>
          <w:trHeight w:val="322"/>
          <w:jc w:val="center"/>
        </w:trPr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14:paraId="15DC267E" w14:textId="77777777" w:rsidR="00D55E6D" w:rsidRPr="00A33A2E" w:rsidRDefault="00D55E6D" w:rsidP="0083612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6</w:t>
            </w:r>
            <w:r w:rsidR="00FB2C12" w:rsidRPr="00A33A2E"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2282" w:type="dxa"/>
            <w:vAlign w:val="center"/>
          </w:tcPr>
          <w:p w14:paraId="39BD7E4D" w14:textId="56DAB800" w:rsidR="00D55E6D" w:rsidRPr="00A33A2E" w:rsidRDefault="00253880" w:rsidP="00253880">
            <w:pPr>
              <w:spacing w:after="0" w:line="240" w:lineRule="auto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u</w:t>
            </w:r>
            <w:r w:rsidR="00FB2C12" w:rsidRPr="00A33A2E">
              <w:rPr>
                <w:rFonts w:ascii="Calibri" w:hAnsi="Calibri" w:cs="Calibri"/>
                <w:color w:val="000000" w:themeColor="text1"/>
              </w:rPr>
              <w:t xml:space="preserve">l. </w:t>
            </w:r>
            <w:r w:rsidR="00D55E6D" w:rsidRPr="00A33A2E">
              <w:rPr>
                <w:rFonts w:ascii="Calibri" w:hAnsi="Calibri" w:cs="Calibri"/>
                <w:color w:val="000000" w:themeColor="text1"/>
              </w:rPr>
              <w:t>Dworaka</w:t>
            </w:r>
          </w:p>
        </w:tc>
        <w:tc>
          <w:tcPr>
            <w:tcW w:w="2587" w:type="dxa"/>
            <w:vAlign w:val="center"/>
          </w:tcPr>
          <w:p w14:paraId="35A3113C" w14:textId="144E454F" w:rsidR="00D55E6D" w:rsidRPr="00A33A2E" w:rsidRDefault="00EE0D43" w:rsidP="0083612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1</w:t>
            </w:r>
            <w:r w:rsidR="00704E10" w:rsidRPr="00A33A2E">
              <w:rPr>
                <w:rFonts w:ascii="Calibri" w:hAnsi="Calibri" w:cs="Calibri"/>
                <w:color w:val="000000" w:themeColor="text1"/>
              </w:rPr>
              <w:t>6</w:t>
            </w:r>
          </w:p>
        </w:tc>
      </w:tr>
      <w:tr w:rsidR="00A33A2E" w:rsidRPr="00A33A2E" w14:paraId="5078B141" w14:textId="77777777" w:rsidTr="00253880">
        <w:trPr>
          <w:trHeight w:val="322"/>
          <w:jc w:val="center"/>
        </w:trPr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14:paraId="60C7450C" w14:textId="77777777" w:rsidR="00D55E6D" w:rsidRPr="00A33A2E" w:rsidRDefault="00D55E6D" w:rsidP="0083612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lastRenderedPageBreak/>
              <w:t>7</w:t>
            </w:r>
            <w:r w:rsidR="00FB2C12" w:rsidRPr="00A33A2E"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2282" w:type="dxa"/>
            <w:vAlign w:val="center"/>
          </w:tcPr>
          <w:p w14:paraId="57B0CA27" w14:textId="4E7D2A4A" w:rsidR="00D55E6D" w:rsidRPr="00A33A2E" w:rsidRDefault="00253880" w:rsidP="00253880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u</w:t>
            </w:r>
            <w:r w:rsidR="00FB2C12" w:rsidRPr="00A33A2E">
              <w:rPr>
                <w:rFonts w:ascii="Calibri" w:hAnsi="Calibri" w:cs="Calibri"/>
                <w:color w:val="000000" w:themeColor="text1"/>
              </w:rPr>
              <w:t xml:space="preserve">l. </w:t>
            </w:r>
            <w:r w:rsidR="00D55E6D" w:rsidRPr="00A33A2E">
              <w:rPr>
                <w:rFonts w:ascii="Calibri" w:hAnsi="Calibri" w:cs="Calibri"/>
                <w:color w:val="000000" w:themeColor="text1"/>
              </w:rPr>
              <w:t>Broniewskiego</w:t>
            </w:r>
          </w:p>
        </w:tc>
        <w:tc>
          <w:tcPr>
            <w:tcW w:w="2587" w:type="dxa"/>
            <w:vAlign w:val="center"/>
          </w:tcPr>
          <w:p w14:paraId="3448307B" w14:textId="77777777" w:rsidR="00D55E6D" w:rsidRPr="00A33A2E" w:rsidRDefault="00D55E6D" w:rsidP="0083612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A33A2E" w:rsidRPr="00A33A2E" w14:paraId="45EF434E" w14:textId="77777777" w:rsidTr="00253880">
        <w:trPr>
          <w:trHeight w:val="33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134EAE5" w14:textId="77777777" w:rsidR="00D55E6D" w:rsidRPr="00A33A2E" w:rsidRDefault="00D55E6D" w:rsidP="0083612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8</w:t>
            </w:r>
            <w:r w:rsidR="00FB2C12" w:rsidRPr="00A33A2E"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26243CB1" w14:textId="77777777" w:rsidR="00D55E6D" w:rsidRPr="00A33A2E" w:rsidRDefault="00D55E6D" w:rsidP="00253880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Ogródki Letnie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5739228C" w14:textId="677CAE45" w:rsidR="00D55E6D" w:rsidRPr="00A33A2E" w:rsidRDefault="00D55E6D" w:rsidP="0083612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3</w:t>
            </w:r>
            <w:r w:rsidR="00847AE1" w:rsidRPr="00A33A2E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00A33A2E" w:rsidRPr="00A33A2E" w14:paraId="0B0ACE50" w14:textId="77777777" w:rsidTr="00253880">
        <w:trPr>
          <w:trHeight w:val="33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6F5D723" w14:textId="77777777" w:rsidR="00D55E6D" w:rsidRPr="00A33A2E" w:rsidRDefault="00D55E6D" w:rsidP="0083612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9</w:t>
            </w:r>
            <w:r w:rsidR="00FB2C12" w:rsidRPr="00A33A2E"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204B1E5A" w14:textId="77777777" w:rsidR="00D55E6D" w:rsidRPr="00A33A2E" w:rsidRDefault="00D55E6D" w:rsidP="00253880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33A2E">
              <w:rPr>
                <w:rFonts w:ascii="Calibri" w:hAnsi="Calibri" w:cs="Calibri"/>
                <w:color w:val="000000" w:themeColor="text1"/>
              </w:rPr>
              <w:t>Hala Targowa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CD824DB" w14:textId="62D42D4A" w:rsidR="00D55E6D" w:rsidRPr="00650344" w:rsidRDefault="00813E7E" w:rsidP="0083612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50344">
              <w:rPr>
                <w:rFonts w:ascii="Calibri" w:hAnsi="Calibri" w:cs="Calibri"/>
                <w:color w:val="000000" w:themeColor="text1"/>
              </w:rPr>
              <w:t>28</w:t>
            </w:r>
          </w:p>
        </w:tc>
      </w:tr>
      <w:tr w:rsidR="00D55E6D" w:rsidRPr="00A33A2E" w14:paraId="68DBD4B9" w14:textId="77777777" w:rsidTr="00253880">
        <w:trPr>
          <w:trHeight w:val="334"/>
          <w:jc w:val="center"/>
        </w:trPr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38998424" w14:textId="77777777" w:rsidR="00D55E6D" w:rsidRPr="00A33A2E" w:rsidRDefault="00D55E6D" w:rsidP="0083612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A33A2E">
              <w:rPr>
                <w:rFonts w:ascii="Calibri" w:hAnsi="Calibri" w:cs="Calibri"/>
                <w:b/>
                <w:color w:val="000000" w:themeColor="text1"/>
              </w:rPr>
              <w:t>RAZEM: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46F31F1" w14:textId="51848D4B" w:rsidR="00D55E6D" w:rsidRPr="00650344" w:rsidRDefault="00EE0D43" w:rsidP="0083612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650344">
              <w:rPr>
                <w:rFonts w:ascii="Calibri" w:hAnsi="Calibri" w:cs="Calibri"/>
                <w:b/>
                <w:color w:val="000000" w:themeColor="text1"/>
              </w:rPr>
              <w:t>2</w:t>
            </w:r>
            <w:r w:rsidR="007E7482" w:rsidRPr="00650344">
              <w:rPr>
                <w:rFonts w:ascii="Calibri" w:hAnsi="Calibri" w:cs="Calibri"/>
                <w:b/>
                <w:color w:val="000000" w:themeColor="text1"/>
              </w:rPr>
              <w:t>6</w:t>
            </w:r>
            <w:r w:rsidR="00813E7E" w:rsidRPr="00650344">
              <w:rPr>
                <w:rFonts w:ascii="Calibri" w:hAnsi="Calibri" w:cs="Calibri"/>
                <w:b/>
                <w:color w:val="000000" w:themeColor="text1"/>
              </w:rPr>
              <w:t>4</w:t>
            </w:r>
          </w:p>
        </w:tc>
      </w:tr>
    </w:tbl>
    <w:p w14:paraId="547CA5E2" w14:textId="77777777" w:rsidR="00D55E6D" w:rsidRPr="00A33A2E" w:rsidRDefault="00D55E6D" w:rsidP="00836120">
      <w:pPr>
        <w:pStyle w:val="Akapitzlist"/>
        <w:spacing w:after="0" w:line="240" w:lineRule="auto"/>
        <w:ind w:left="0"/>
        <w:jc w:val="both"/>
        <w:rPr>
          <w:rFonts w:ascii="Calibri" w:hAnsi="Calibri" w:cs="Calibri"/>
          <w:color w:val="000000" w:themeColor="text1"/>
        </w:rPr>
      </w:pPr>
    </w:p>
    <w:p w14:paraId="4CF49F6D" w14:textId="328630BC" w:rsidR="00D55E6D" w:rsidRPr="000C35C6" w:rsidRDefault="00D55E6D" w:rsidP="000C35C6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A33A2E">
        <w:rPr>
          <w:rFonts w:ascii="Calibri" w:hAnsi="Calibri" w:cs="Calibri"/>
          <w:color w:val="000000" w:themeColor="text1"/>
        </w:rPr>
        <w:t xml:space="preserve">Refakturowanie i rozliczanie każdego podmiotu działającego na placach targowych </w:t>
      </w:r>
      <w:r w:rsidR="0054788C" w:rsidRPr="00A33A2E">
        <w:rPr>
          <w:rFonts w:ascii="Calibri" w:hAnsi="Calibri" w:cs="Calibri"/>
          <w:color w:val="000000" w:themeColor="text1"/>
        </w:rPr>
        <w:t xml:space="preserve">i obiektach będących w zarządzie MATiP </w:t>
      </w:r>
      <w:r w:rsidRPr="00A33A2E">
        <w:rPr>
          <w:rFonts w:ascii="Calibri" w:hAnsi="Calibri" w:cs="Calibri"/>
          <w:color w:val="000000" w:themeColor="text1"/>
        </w:rPr>
        <w:t xml:space="preserve">wg wskazań liczników, z procentowym uwzględnieniem strat przesyłowych oraz innych postanowień zawartych </w:t>
      </w:r>
      <w:r w:rsidRPr="000C35C6">
        <w:rPr>
          <w:rFonts w:ascii="Calibri" w:hAnsi="Calibri" w:cs="Calibri"/>
        </w:rPr>
        <w:t>w umowie z danym podmiotem</w:t>
      </w:r>
      <w:r w:rsidR="00253880">
        <w:rPr>
          <w:rFonts w:ascii="Calibri" w:hAnsi="Calibri" w:cs="Calibri"/>
        </w:rPr>
        <w:t>;</w:t>
      </w:r>
    </w:p>
    <w:p w14:paraId="5F94E7A5" w14:textId="2BE8A3AF" w:rsidR="00D55E6D" w:rsidRPr="000C35C6" w:rsidRDefault="00D55E6D" w:rsidP="000C35C6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0C35C6">
        <w:rPr>
          <w:rFonts w:ascii="Calibri" w:hAnsi="Calibri" w:cs="Calibri"/>
        </w:rPr>
        <w:t xml:space="preserve">Pobieranie należności za zużytą energię i obsługę energetyczną od wszystkich podmiotów działających na placach </w:t>
      </w:r>
      <w:r w:rsidR="0054788C">
        <w:rPr>
          <w:rFonts w:ascii="Calibri" w:hAnsi="Calibri" w:cs="Calibri"/>
        </w:rPr>
        <w:t xml:space="preserve">i obiektach </w:t>
      </w:r>
      <w:r w:rsidRPr="000C35C6">
        <w:rPr>
          <w:rFonts w:ascii="Calibri" w:hAnsi="Calibri" w:cs="Calibri"/>
        </w:rPr>
        <w:t>będących w zarządzie MATiP</w:t>
      </w:r>
      <w:r w:rsidR="00253880">
        <w:rPr>
          <w:rFonts w:ascii="Calibri" w:hAnsi="Calibri" w:cs="Calibri"/>
        </w:rPr>
        <w:t>;</w:t>
      </w:r>
    </w:p>
    <w:p w14:paraId="6E8796FB" w14:textId="1BA1B643" w:rsidR="00D55E6D" w:rsidRPr="000C35C6" w:rsidRDefault="00D55E6D" w:rsidP="000C35C6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0C35C6">
        <w:rPr>
          <w:rFonts w:ascii="Calibri" w:hAnsi="Calibri" w:cs="Calibri"/>
        </w:rPr>
        <w:t>Utrzymywanie 24h/dobę w stałej sprawności i bezpieczeństwie wszelkich instalacji, urządzeń elektrycznych i oświetleniowych</w:t>
      </w:r>
      <w:r w:rsidR="00253880">
        <w:rPr>
          <w:rFonts w:ascii="Calibri" w:hAnsi="Calibri" w:cs="Calibri"/>
        </w:rPr>
        <w:t>;</w:t>
      </w:r>
    </w:p>
    <w:p w14:paraId="155C779C" w14:textId="6F89F236" w:rsidR="00687E50" w:rsidRPr="00687E50" w:rsidRDefault="00D55E6D" w:rsidP="00687E50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hAnsi="Calibri" w:cs="Calibri"/>
          <w:color w:val="FF0000"/>
        </w:rPr>
      </w:pPr>
      <w:r w:rsidRPr="000C35C6">
        <w:rPr>
          <w:rFonts w:ascii="Calibri" w:hAnsi="Calibri" w:cs="Calibri"/>
          <w:color w:val="000000" w:themeColor="text1"/>
        </w:rPr>
        <w:t xml:space="preserve">Przeprowadzanie zgodnych z przepisami przeglądów, badań, pomiarów, legalizacji i konserwacji stałych urządzeń i sieci energetycznych – prowadzenie odpowiedniej dokumentacji, wpisy </w:t>
      </w:r>
      <w:r w:rsidR="008034B8">
        <w:rPr>
          <w:rFonts w:ascii="Calibri" w:hAnsi="Calibri" w:cs="Calibri"/>
          <w:color w:val="000000" w:themeColor="text1"/>
        </w:rPr>
        <w:br/>
      </w:r>
      <w:r w:rsidRPr="000C35C6">
        <w:rPr>
          <w:rFonts w:ascii="Calibri" w:hAnsi="Calibri" w:cs="Calibri"/>
          <w:color w:val="000000" w:themeColor="text1"/>
        </w:rPr>
        <w:t>do ksiąg obiektów budowlanyc</w:t>
      </w:r>
      <w:r w:rsidRPr="000C35C6">
        <w:rPr>
          <w:rFonts w:ascii="Calibri" w:hAnsi="Calibri" w:cs="Calibri"/>
        </w:rPr>
        <w:t>h</w:t>
      </w:r>
      <w:r w:rsidR="00253880">
        <w:rPr>
          <w:rFonts w:ascii="Calibri" w:hAnsi="Calibri" w:cs="Calibri"/>
        </w:rPr>
        <w:t>;</w:t>
      </w:r>
    </w:p>
    <w:p w14:paraId="0FCD12A1" w14:textId="1A1E051E" w:rsidR="00687E50" w:rsidRPr="0036182F" w:rsidRDefault="00D55E6D" w:rsidP="00A33A2E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0036182F">
        <w:rPr>
          <w:rFonts w:ascii="Calibri" w:hAnsi="Calibri" w:cs="Calibri"/>
          <w:color w:val="000000" w:themeColor="text1"/>
        </w:rPr>
        <w:t>Usuwanie w trybie całodobowym</w:t>
      </w:r>
      <w:r w:rsidR="0054788C" w:rsidRPr="0036182F">
        <w:rPr>
          <w:rFonts w:ascii="Calibri" w:hAnsi="Calibri" w:cs="Calibri"/>
          <w:color w:val="000000" w:themeColor="text1"/>
        </w:rPr>
        <w:t xml:space="preserve">, 7 dni w tygodniu </w:t>
      </w:r>
      <w:r w:rsidRPr="0036182F">
        <w:rPr>
          <w:rFonts w:ascii="Calibri" w:hAnsi="Calibri" w:cs="Calibri"/>
          <w:color w:val="000000" w:themeColor="text1"/>
        </w:rPr>
        <w:t xml:space="preserve">awarii elektrycznych na wszystkich obiektach administrowanych przez MATiP i u poszczególnych </w:t>
      </w:r>
      <w:r w:rsidR="0054788C" w:rsidRPr="0036182F">
        <w:rPr>
          <w:rFonts w:ascii="Calibri" w:hAnsi="Calibri" w:cs="Calibri"/>
          <w:color w:val="000000" w:themeColor="text1"/>
        </w:rPr>
        <w:t>podmiotów</w:t>
      </w:r>
      <w:r w:rsidRPr="0036182F">
        <w:rPr>
          <w:rFonts w:ascii="Calibri" w:hAnsi="Calibri" w:cs="Calibri"/>
          <w:color w:val="000000" w:themeColor="text1"/>
        </w:rPr>
        <w:t xml:space="preserve"> na wezwanie ustne </w:t>
      </w:r>
      <w:r w:rsidR="008034B8">
        <w:rPr>
          <w:rFonts w:ascii="Calibri" w:hAnsi="Calibri" w:cs="Calibri"/>
          <w:color w:val="000000" w:themeColor="text1"/>
        </w:rPr>
        <w:br/>
      </w:r>
      <w:r w:rsidRPr="0036182F">
        <w:rPr>
          <w:rFonts w:ascii="Calibri" w:hAnsi="Calibri" w:cs="Calibri"/>
          <w:color w:val="000000" w:themeColor="text1"/>
        </w:rPr>
        <w:t xml:space="preserve">lub telefoniczne </w:t>
      </w:r>
      <w:r w:rsidR="00687E50" w:rsidRPr="0036182F">
        <w:rPr>
          <w:rFonts w:ascii="Calibri" w:hAnsi="Calibri" w:cs="Calibri"/>
          <w:bCs/>
          <w:color w:val="000000" w:themeColor="text1"/>
        </w:rPr>
        <w:t xml:space="preserve">z maksymalnie </w:t>
      </w:r>
      <w:r w:rsidR="0036182F" w:rsidRPr="0036182F">
        <w:rPr>
          <w:rFonts w:ascii="Calibri" w:hAnsi="Calibri" w:cs="Calibri"/>
          <w:bCs/>
          <w:color w:val="000000" w:themeColor="text1"/>
        </w:rPr>
        <w:t>2</w:t>
      </w:r>
      <w:r w:rsidR="00687E50" w:rsidRPr="0036182F">
        <w:rPr>
          <w:rFonts w:ascii="Calibri" w:hAnsi="Calibri" w:cs="Calibri"/>
          <w:bCs/>
          <w:color w:val="000000" w:themeColor="text1"/>
        </w:rPr>
        <w:t xml:space="preserve"> godzinnym </w:t>
      </w:r>
      <w:r w:rsidR="00687E50" w:rsidRPr="0036182F">
        <w:rPr>
          <w:rFonts w:ascii="Calibri" w:hAnsi="Calibri" w:cs="Calibri"/>
          <w:b/>
          <w:color w:val="000000" w:themeColor="text1"/>
        </w:rPr>
        <w:t>czasem reakcji</w:t>
      </w:r>
      <w:r w:rsidR="00687E50" w:rsidRPr="0036182F">
        <w:rPr>
          <w:rFonts w:ascii="Calibri" w:hAnsi="Calibri" w:cs="Calibri"/>
          <w:bCs/>
          <w:color w:val="000000" w:themeColor="text1"/>
        </w:rPr>
        <w:t>* na przystąpienie do usunięcia awarii</w:t>
      </w:r>
      <w:r w:rsidR="0036182F" w:rsidRPr="0036182F">
        <w:rPr>
          <w:rFonts w:ascii="Calibri" w:hAnsi="Calibri" w:cs="Calibri"/>
          <w:bCs/>
          <w:color w:val="000000" w:themeColor="text1"/>
        </w:rPr>
        <w:t>;</w:t>
      </w:r>
    </w:p>
    <w:p w14:paraId="44C23E5E" w14:textId="1D872D68" w:rsidR="00687E50" w:rsidRPr="0036182F" w:rsidRDefault="00687E50" w:rsidP="00A33A2E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0036182F">
        <w:rPr>
          <w:rFonts w:ascii="Calibri" w:hAnsi="Calibri" w:cs="Calibri"/>
          <w:bCs/>
          <w:color w:val="000000" w:themeColor="text1"/>
        </w:rPr>
        <w:t>Czas usunięcia</w:t>
      </w:r>
      <w:r w:rsidRPr="0036182F">
        <w:rPr>
          <w:rFonts w:ascii="Calibri" w:hAnsi="Calibri" w:cs="Calibri"/>
          <w:color w:val="000000" w:themeColor="text1"/>
        </w:rPr>
        <w:t xml:space="preserve"> awarii </w:t>
      </w:r>
      <w:r w:rsidRPr="0036182F">
        <w:rPr>
          <w:rFonts w:ascii="Calibri" w:hAnsi="Calibri" w:cs="Calibri"/>
          <w:bCs/>
          <w:color w:val="000000" w:themeColor="text1"/>
        </w:rPr>
        <w:t xml:space="preserve">wynosi maksymalnie </w:t>
      </w:r>
      <w:r w:rsidR="0036182F" w:rsidRPr="0036182F">
        <w:rPr>
          <w:rFonts w:ascii="Calibri" w:hAnsi="Calibri" w:cs="Calibri"/>
          <w:bCs/>
          <w:color w:val="000000" w:themeColor="text1"/>
        </w:rPr>
        <w:t>48</w:t>
      </w:r>
      <w:r w:rsidRPr="0036182F">
        <w:rPr>
          <w:rFonts w:ascii="Calibri" w:hAnsi="Calibri" w:cs="Calibri"/>
          <w:bCs/>
          <w:color w:val="000000" w:themeColor="text1"/>
        </w:rPr>
        <w:t>h od momentu jej zgłoszenia</w:t>
      </w:r>
      <w:r w:rsidR="0036182F" w:rsidRPr="0036182F">
        <w:rPr>
          <w:rFonts w:ascii="Calibri" w:hAnsi="Calibri" w:cs="Calibri"/>
          <w:bCs/>
          <w:color w:val="000000" w:themeColor="text1"/>
        </w:rPr>
        <w:t>;</w:t>
      </w:r>
    </w:p>
    <w:p w14:paraId="620306DE" w14:textId="1EDDF9BB" w:rsidR="00D55E6D" w:rsidRPr="00687E50" w:rsidRDefault="00D55E6D" w:rsidP="00A33A2E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color w:val="FF0000"/>
        </w:rPr>
      </w:pPr>
      <w:r w:rsidRPr="00687E50">
        <w:rPr>
          <w:rFonts w:ascii="Calibri" w:hAnsi="Calibri" w:cs="Calibri"/>
        </w:rPr>
        <w:t>Zamawiający ponosi koszty materiałów, zużytych przy usuwaniu awarii i bieżącej konserwacji, będących na majątku MATiP, a robocizna wykonywana jest przez Wykonawcę w ramach niniejszej umowy (powyższe nie dotyczy wewnętrznej instalacji placów targowych stanowiącej własność kupców)</w:t>
      </w:r>
      <w:r w:rsidR="00253880" w:rsidRPr="00687E50">
        <w:rPr>
          <w:rFonts w:ascii="Calibri" w:hAnsi="Calibri" w:cs="Calibri"/>
        </w:rPr>
        <w:t>;</w:t>
      </w:r>
    </w:p>
    <w:p w14:paraId="0229EF26" w14:textId="2B0ADD56" w:rsidR="00D55E6D" w:rsidRPr="000C35C6" w:rsidRDefault="00FB2C12" w:rsidP="000C35C6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0C35C6">
        <w:rPr>
          <w:rFonts w:ascii="Calibri" w:hAnsi="Calibri" w:cs="Calibri"/>
        </w:rPr>
        <w:t>W</w:t>
      </w:r>
      <w:r w:rsidR="00D55E6D" w:rsidRPr="000C35C6">
        <w:rPr>
          <w:rFonts w:ascii="Calibri" w:hAnsi="Calibri" w:cs="Calibri"/>
        </w:rPr>
        <w:t xml:space="preserve">yszukiwanie nielegalnych punktów poboru energii elektrycznej i stosowanie kar na poziomie nie wyższym, niż stosowane przez </w:t>
      </w:r>
      <w:r w:rsidR="00253880">
        <w:rPr>
          <w:rFonts w:ascii="Calibri" w:hAnsi="Calibri" w:cs="Calibri"/>
        </w:rPr>
        <w:t xml:space="preserve">aktualnego dystrybutora energii </w:t>
      </w:r>
      <w:r w:rsidR="00D55E6D" w:rsidRPr="000C35C6">
        <w:rPr>
          <w:rFonts w:ascii="Calibri" w:hAnsi="Calibri" w:cs="Calibri"/>
        </w:rPr>
        <w:t>(zapisać w umowie z kupcami)</w:t>
      </w:r>
      <w:r w:rsidR="00253880">
        <w:rPr>
          <w:rFonts w:ascii="Calibri" w:hAnsi="Calibri" w:cs="Calibri"/>
        </w:rPr>
        <w:t>;</w:t>
      </w:r>
    </w:p>
    <w:p w14:paraId="1DC8330A" w14:textId="1592E51D" w:rsidR="00D55E6D" w:rsidRPr="000C35C6" w:rsidRDefault="00D55E6D" w:rsidP="000C35C6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0C35C6">
        <w:rPr>
          <w:rFonts w:ascii="Calibri" w:hAnsi="Calibri" w:cs="Calibri"/>
          <w:b/>
        </w:rPr>
        <w:t>Bezwzględne dbanie o oszczędne zużycie energii elektrycznej, szczególnie oświetlenia placów oraz urządzeń grzewczych – stosowanie energooszczędnych rozwiązań i urządzeń uwzględniając pory roku</w:t>
      </w:r>
      <w:r w:rsidR="00253880">
        <w:rPr>
          <w:rFonts w:ascii="Calibri" w:hAnsi="Calibri" w:cs="Calibri"/>
        </w:rPr>
        <w:t>;</w:t>
      </w:r>
    </w:p>
    <w:p w14:paraId="245ABCE3" w14:textId="5FDC4643" w:rsidR="00D55E6D" w:rsidRPr="000C35C6" w:rsidRDefault="00D55E6D" w:rsidP="000C35C6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0C35C6">
        <w:rPr>
          <w:rFonts w:ascii="Calibri" w:hAnsi="Calibri" w:cs="Calibri"/>
        </w:rPr>
        <w:t>Kredytowanie ewentualnych nieterminowych wpłat</w:t>
      </w:r>
      <w:r w:rsidR="000C35C6">
        <w:rPr>
          <w:rFonts w:ascii="Calibri" w:hAnsi="Calibri" w:cs="Calibri"/>
        </w:rPr>
        <w:t xml:space="preserve"> za zużytą przez kupców energię. </w:t>
      </w:r>
      <w:r w:rsidRPr="000C35C6">
        <w:rPr>
          <w:rFonts w:ascii="Calibri" w:hAnsi="Calibri" w:cs="Calibri"/>
        </w:rPr>
        <w:t xml:space="preserve"> Zamawiający na wniosek Wykonawcy po niezapłaconych dwóch kolejnych fakturach przez danego kupca rozwiąże umowę dzierżawy gruntu pod jego pawilon, co skutkuje opłatą za bezumowne korzystanie z tego terenu</w:t>
      </w:r>
      <w:r w:rsidR="00253880">
        <w:rPr>
          <w:rFonts w:ascii="Calibri" w:hAnsi="Calibri" w:cs="Calibri"/>
        </w:rPr>
        <w:t>;</w:t>
      </w:r>
    </w:p>
    <w:p w14:paraId="480D0810" w14:textId="53CFB131" w:rsidR="00D55E6D" w:rsidRPr="000C35C6" w:rsidRDefault="00D55E6D" w:rsidP="000C35C6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0C35C6">
        <w:rPr>
          <w:rFonts w:ascii="Calibri" w:hAnsi="Calibri" w:cs="Calibri"/>
        </w:rPr>
        <w:t>Właścicielami wewnętrznej sieci energetycznej placów targowych, doprowadzającej energię do prywatnych pawilonów są kupcy, dlatego wszelkie koszty awarii, czy niezbędnych remontów i modernizacji Wykonawca wykonuje na koszt kupców – co należy odpowiednio zapisać w umowach z kupcami</w:t>
      </w:r>
      <w:r w:rsidR="00253880">
        <w:rPr>
          <w:rFonts w:ascii="Calibri" w:hAnsi="Calibri" w:cs="Calibri"/>
        </w:rPr>
        <w:t>;</w:t>
      </w:r>
    </w:p>
    <w:p w14:paraId="36FB1F1C" w14:textId="260F8DC4" w:rsidR="00D55E6D" w:rsidRPr="000C35C6" w:rsidRDefault="00D55E6D" w:rsidP="000C35C6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0C35C6">
        <w:rPr>
          <w:rFonts w:ascii="Calibri" w:hAnsi="Calibri" w:cs="Calibri"/>
        </w:rPr>
        <w:t>Terminowe regulowanie faktur wystawianych na Wykonawcę przez MATiP</w:t>
      </w:r>
      <w:r w:rsidR="00253880">
        <w:rPr>
          <w:rFonts w:ascii="Calibri" w:hAnsi="Calibri" w:cs="Calibri"/>
        </w:rPr>
        <w:t>;</w:t>
      </w:r>
    </w:p>
    <w:p w14:paraId="5AE55215" w14:textId="05BD024F" w:rsidR="00D55E6D" w:rsidRPr="000C35C6" w:rsidRDefault="00D55E6D" w:rsidP="000C35C6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000C35C6">
        <w:rPr>
          <w:rFonts w:ascii="Calibri" w:hAnsi="Calibri" w:cs="Calibri"/>
          <w:color w:val="000000" w:themeColor="text1"/>
        </w:rPr>
        <w:t xml:space="preserve">Zamawiający będzie refakturował na Wykonawcę fakturę za </w:t>
      </w:r>
      <w:r w:rsidR="00253880">
        <w:rPr>
          <w:rFonts w:ascii="Calibri" w:hAnsi="Calibri" w:cs="Calibri"/>
          <w:color w:val="000000" w:themeColor="text1"/>
        </w:rPr>
        <w:t xml:space="preserve">dystrybucję i </w:t>
      </w:r>
      <w:r w:rsidRPr="000C35C6">
        <w:rPr>
          <w:rFonts w:ascii="Calibri" w:hAnsi="Calibri" w:cs="Calibri"/>
          <w:color w:val="000000" w:themeColor="text1"/>
        </w:rPr>
        <w:t>zużycie energii elektrycznej wg</w:t>
      </w:r>
      <w:r w:rsidR="000C35C6">
        <w:rPr>
          <w:rFonts w:ascii="Calibri" w:hAnsi="Calibri" w:cs="Calibri"/>
          <w:color w:val="000000" w:themeColor="text1"/>
        </w:rPr>
        <w:t xml:space="preserve"> faktur wystawion</w:t>
      </w:r>
      <w:r w:rsidR="00253880">
        <w:rPr>
          <w:rFonts w:ascii="Calibri" w:hAnsi="Calibri" w:cs="Calibri"/>
          <w:color w:val="000000" w:themeColor="text1"/>
        </w:rPr>
        <w:t xml:space="preserve">ych przez aktualnego dystrybutora i sprzedawcę energii </w:t>
      </w:r>
      <w:r w:rsidRPr="000C35C6">
        <w:rPr>
          <w:rFonts w:ascii="Calibri" w:hAnsi="Calibri" w:cs="Calibri"/>
          <w:color w:val="000000" w:themeColor="text1"/>
        </w:rPr>
        <w:t>za zużytą energię przez kupców</w:t>
      </w:r>
      <w:r w:rsidR="00253880">
        <w:rPr>
          <w:rFonts w:ascii="Calibri" w:hAnsi="Calibri" w:cs="Calibri"/>
          <w:color w:val="000000" w:themeColor="text1"/>
        </w:rPr>
        <w:t>;</w:t>
      </w:r>
    </w:p>
    <w:p w14:paraId="2A8AD276" w14:textId="04263981" w:rsidR="00D55E6D" w:rsidRPr="000C35C6" w:rsidRDefault="00D55E6D" w:rsidP="000C35C6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000C35C6">
        <w:rPr>
          <w:rFonts w:ascii="Calibri" w:hAnsi="Calibri" w:cs="Calibri"/>
          <w:color w:val="000000" w:themeColor="text1"/>
        </w:rPr>
        <w:t>Wartość refaktury wystawionej przez Zamawiającego</w:t>
      </w:r>
      <w:r w:rsidR="000C35C6">
        <w:rPr>
          <w:rFonts w:ascii="Calibri" w:hAnsi="Calibri" w:cs="Calibri"/>
          <w:color w:val="000000" w:themeColor="text1"/>
        </w:rPr>
        <w:t xml:space="preserve"> na Wykonawcę winna równać się </w:t>
      </w:r>
      <w:r w:rsidRPr="000C35C6">
        <w:rPr>
          <w:rFonts w:ascii="Calibri" w:hAnsi="Calibri" w:cs="Calibri"/>
          <w:color w:val="000000" w:themeColor="text1"/>
        </w:rPr>
        <w:t>sumie faktur wystawionych kupcom przez Wykonawcę</w:t>
      </w:r>
      <w:r w:rsidR="00253880">
        <w:rPr>
          <w:rFonts w:ascii="Calibri" w:hAnsi="Calibri" w:cs="Calibri"/>
          <w:color w:val="000000" w:themeColor="text1"/>
        </w:rPr>
        <w:t>;</w:t>
      </w:r>
    </w:p>
    <w:p w14:paraId="2AB8C2C0" w14:textId="688717D0" w:rsidR="00D55E6D" w:rsidRPr="000C35C6" w:rsidRDefault="00D55E6D" w:rsidP="000C35C6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000C35C6">
        <w:rPr>
          <w:rFonts w:ascii="Calibri" w:hAnsi="Calibri" w:cs="Calibri"/>
          <w:color w:val="000000" w:themeColor="text1"/>
        </w:rPr>
        <w:t>Dyżury codzienne na placach targowych w liczbie godzin nie mniejszej jak 40 godzin/1</w:t>
      </w:r>
      <w:r w:rsidR="008034B8">
        <w:rPr>
          <w:rFonts w:ascii="Calibri" w:hAnsi="Calibri" w:cs="Calibri"/>
          <w:color w:val="000000" w:themeColor="text1"/>
        </w:rPr>
        <w:t xml:space="preserve"> </w:t>
      </w:r>
      <w:r w:rsidRPr="000C35C6">
        <w:rPr>
          <w:rFonts w:ascii="Calibri" w:hAnsi="Calibri" w:cs="Calibri"/>
          <w:color w:val="000000" w:themeColor="text1"/>
        </w:rPr>
        <w:t>m-c (pracownicy z odpowiednimi uprawnieniami).</w:t>
      </w:r>
    </w:p>
    <w:p w14:paraId="0D13F6FA" w14:textId="20807300" w:rsidR="00D55E6D" w:rsidRDefault="00D55E6D" w:rsidP="00B81BA2">
      <w:pPr>
        <w:spacing w:after="0" w:line="240" w:lineRule="auto"/>
        <w:ind w:left="709" w:hanging="425"/>
        <w:rPr>
          <w:rFonts w:ascii="Calibri" w:hAnsi="Calibri" w:cs="Calibri"/>
        </w:rPr>
      </w:pPr>
    </w:p>
    <w:p w14:paraId="12A70B01" w14:textId="675FB195" w:rsidR="00687E50" w:rsidRPr="0036182F" w:rsidRDefault="00687E50" w:rsidP="00687E50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36182F">
        <w:rPr>
          <w:rFonts w:ascii="Calibri" w:hAnsi="Calibri" w:cs="Calibri"/>
          <w:b/>
          <w:bCs/>
          <w:color w:val="000000" w:themeColor="text1"/>
        </w:rPr>
        <w:t>Czas reakcji</w:t>
      </w:r>
      <w:r w:rsidRPr="0036182F">
        <w:rPr>
          <w:rFonts w:ascii="Calibri" w:hAnsi="Calibri" w:cs="Calibri"/>
          <w:color w:val="000000" w:themeColor="text1"/>
        </w:rPr>
        <w:t xml:space="preserve"> – maksymalny czas, jaki upłynie pomiędzy zgłoszeniem konkretnej awarii, a reakcją na to zgłoszenie, przy czym reakcja rozumiana jest jako czas przystąpienia do usunięcia/naprawy awarii</w:t>
      </w:r>
      <w:r w:rsidR="0056381A" w:rsidRPr="0036182F">
        <w:rPr>
          <w:rFonts w:ascii="Calibri" w:hAnsi="Calibri" w:cs="Calibri"/>
          <w:color w:val="000000" w:themeColor="text1"/>
        </w:rPr>
        <w:t>.</w:t>
      </w:r>
    </w:p>
    <w:p w14:paraId="21A721F9" w14:textId="2D5DF217" w:rsidR="0054788C" w:rsidRPr="000C35C6" w:rsidRDefault="0054788C" w:rsidP="00B81BA2">
      <w:pPr>
        <w:spacing w:after="0" w:line="240" w:lineRule="auto"/>
        <w:ind w:left="709" w:hanging="425"/>
        <w:rPr>
          <w:rFonts w:ascii="Calibri" w:hAnsi="Calibri" w:cs="Calibri"/>
        </w:rPr>
      </w:pPr>
    </w:p>
    <w:sectPr w:rsidR="0054788C" w:rsidRPr="000C35C6" w:rsidSect="00650344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4FEE" w14:textId="77777777" w:rsidR="0094012E" w:rsidRDefault="0094012E" w:rsidP="00D55E6D">
      <w:pPr>
        <w:spacing w:after="0" w:line="240" w:lineRule="auto"/>
      </w:pPr>
      <w:r>
        <w:separator/>
      </w:r>
    </w:p>
  </w:endnote>
  <w:endnote w:type="continuationSeparator" w:id="0">
    <w:p w14:paraId="6CA2B1DB" w14:textId="77777777" w:rsidR="0094012E" w:rsidRDefault="0094012E" w:rsidP="00D5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520128"/>
      <w:docPartObj>
        <w:docPartGallery w:val="Page Numbers (Bottom of Page)"/>
        <w:docPartUnique/>
      </w:docPartObj>
    </w:sdtPr>
    <w:sdtContent>
      <w:p w14:paraId="38832BD4" w14:textId="77777777" w:rsidR="005D257A" w:rsidRDefault="005D25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C13">
          <w:rPr>
            <w:noProof/>
          </w:rPr>
          <w:t>2</w:t>
        </w:r>
        <w:r>
          <w:fldChar w:fldCharType="end"/>
        </w:r>
      </w:p>
    </w:sdtContent>
  </w:sdt>
  <w:p w14:paraId="1B354487" w14:textId="77777777" w:rsidR="005D257A" w:rsidRDefault="005D25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58AB" w14:textId="77777777" w:rsidR="0094012E" w:rsidRDefault="0094012E" w:rsidP="00D55E6D">
      <w:pPr>
        <w:spacing w:after="0" w:line="240" w:lineRule="auto"/>
      </w:pPr>
      <w:r>
        <w:separator/>
      </w:r>
    </w:p>
  </w:footnote>
  <w:footnote w:type="continuationSeparator" w:id="0">
    <w:p w14:paraId="1B3D324C" w14:textId="77777777" w:rsidR="0094012E" w:rsidRDefault="0094012E" w:rsidP="00D55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6896"/>
    <w:multiLevelType w:val="hybridMultilevel"/>
    <w:tmpl w:val="545CD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3FB"/>
    <w:multiLevelType w:val="hybridMultilevel"/>
    <w:tmpl w:val="B65EC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06431"/>
    <w:multiLevelType w:val="hybridMultilevel"/>
    <w:tmpl w:val="DAC09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F2E7D"/>
    <w:multiLevelType w:val="hybridMultilevel"/>
    <w:tmpl w:val="F43897DA"/>
    <w:lvl w:ilvl="0" w:tplc="457AD5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51494B4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="Times New Roman"/>
      </w:rPr>
    </w:lvl>
    <w:lvl w:ilvl="2" w:tplc="EA52CCC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32CC8D6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D75540"/>
    <w:multiLevelType w:val="hybridMultilevel"/>
    <w:tmpl w:val="600AE0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213A4"/>
    <w:multiLevelType w:val="hybridMultilevel"/>
    <w:tmpl w:val="69C88D4A"/>
    <w:lvl w:ilvl="0" w:tplc="FA74C1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E592B"/>
    <w:multiLevelType w:val="hybridMultilevel"/>
    <w:tmpl w:val="1600840E"/>
    <w:lvl w:ilvl="0" w:tplc="8FD2DEF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2763D"/>
    <w:multiLevelType w:val="hybridMultilevel"/>
    <w:tmpl w:val="C4B0453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82045"/>
    <w:multiLevelType w:val="hybridMultilevel"/>
    <w:tmpl w:val="391682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32F67"/>
    <w:multiLevelType w:val="hybridMultilevel"/>
    <w:tmpl w:val="A30E0384"/>
    <w:lvl w:ilvl="0" w:tplc="3CD29B1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61AB1"/>
    <w:multiLevelType w:val="hybridMultilevel"/>
    <w:tmpl w:val="552CDB9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91841"/>
    <w:multiLevelType w:val="hybridMultilevel"/>
    <w:tmpl w:val="6824C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74269">
    <w:abstractNumId w:val="3"/>
  </w:num>
  <w:num w:numId="2" w16cid:durableId="907692280">
    <w:abstractNumId w:val="2"/>
  </w:num>
  <w:num w:numId="3" w16cid:durableId="447312569">
    <w:abstractNumId w:val="1"/>
  </w:num>
  <w:num w:numId="4" w16cid:durableId="834611697">
    <w:abstractNumId w:val="8"/>
  </w:num>
  <w:num w:numId="5" w16cid:durableId="1084912030">
    <w:abstractNumId w:val="5"/>
  </w:num>
  <w:num w:numId="6" w16cid:durableId="738866925">
    <w:abstractNumId w:val="0"/>
  </w:num>
  <w:num w:numId="7" w16cid:durableId="2108454132">
    <w:abstractNumId w:val="9"/>
  </w:num>
  <w:num w:numId="8" w16cid:durableId="37247979">
    <w:abstractNumId w:val="4"/>
  </w:num>
  <w:num w:numId="9" w16cid:durableId="558176843">
    <w:abstractNumId w:val="10"/>
  </w:num>
  <w:num w:numId="10" w16cid:durableId="1972175689">
    <w:abstractNumId w:val="7"/>
  </w:num>
  <w:num w:numId="11" w16cid:durableId="1217933152">
    <w:abstractNumId w:val="6"/>
  </w:num>
  <w:num w:numId="12" w16cid:durableId="20246291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6D"/>
    <w:rsid w:val="00035F5A"/>
    <w:rsid w:val="00045F2C"/>
    <w:rsid w:val="000660F0"/>
    <w:rsid w:val="000C35C6"/>
    <w:rsid w:val="001015E9"/>
    <w:rsid w:val="00104C04"/>
    <w:rsid w:val="00166797"/>
    <w:rsid w:val="001B49D2"/>
    <w:rsid w:val="001D4B77"/>
    <w:rsid w:val="001F0F07"/>
    <w:rsid w:val="00210B67"/>
    <w:rsid w:val="00212336"/>
    <w:rsid w:val="002322E9"/>
    <w:rsid w:val="00253880"/>
    <w:rsid w:val="002E6FB1"/>
    <w:rsid w:val="0036182F"/>
    <w:rsid w:val="00363DDA"/>
    <w:rsid w:val="0038751D"/>
    <w:rsid w:val="003F2034"/>
    <w:rsid w:val="004860EA"/>
    <w:rsid w:val="004C5FB1"/>
    <w:rsid w:val="004E4E0A"/>
    <w:rsid w:val="004F3200"/>
    <w:rsid w:val="0054758E"/>
    <w:rsid w:val="0054788C"/>
    <w:rsid w:val="0055085D"/>
    <w:rsid w:val="005556AE"/>
    <w:rsid w:val="0056381A"/>
    <w:rsid w:val="005B4FD4"/>
    <w:rsid w:val="005B5B20"/>
    <w:rsid w:val="005D257A"/>
    <w:rsid w:val="00603A86"/>
    <w:rsid w:val="00611972"/>
    <w:rsid w:val="00650344"/>
    <w:rsid w:val="00656FA5"/>
    <w:rsid w:val="00687E50"/>
    <w:rsid w:val="006C68B3"/>
    <w:rsid w:val="00704E10"/>
    <w:rsid w:val="00721128"/>
    <w:rsid w:val="007A6854"/>
    <w:rsid w:val="007E7482"/>
    <w:rsid w:val="007F7FA8"/>
    <w:rsid w:val="008034B8"/>
    <w:rsid w:val="00813E7E"/>
    <w:rsid w:val="00836120"/>
    <w:rsid w:val="00847AE1"/>
    <w:rsid w:val="00890FC8"/>
    <w:rsid w:val="008D3B8F"/>
    <w:rsid w:val="008F1B17"/>
    <w:rsid w:val="0094012E"/>
    <w:rsid w:val="009861FC"/>
    <w:rsid w:val="00994BAC"/>
    <w:rsid w:val="00A33A2E"/>
    <w:rsid w:val="00A700A1"/>
    <w:rsid w:val="00A772F4"/>
    <w:rsid w:val="00A81997"/>
    <w:rsid w:val="00A85C25"/>
    <w:rsid w:val="00AC1D51"/>
    <w:rsid w:val="00B81090"/>
    <w:rsid w:val="00B81BA2"/>
    <w:rsid w:val="00BB2759"/>
    <w:rsid w:val="00BC7A63"/>
    <w:rsid w:val="00C13DC9"/>
    <w:rsid w:val="00C21C13"/>
    <w:rsid w:val="00C3576C"/>
    <w:rsid w:val="00C86141"/>
    <w:rsid w:val="00CB1587"/>
    <w:rsid w:val="00CD0152"/>
    <w:rsid w:val="00D01604"/>
    <w:rsid w:val="00D0624A"/>
    <w:rsid w:val="00D21248"/>
    <w:rsid w:val="00D21D29"/>
    <w:rsid w:val="00D55E6D"/>
    <w:rsid w:val="00D562E9"/>
    <w:rsid w:val="00D64538"/>
    <w:rsid w:val="00DA07AC"/>
    <w:rsid w:val="00DA09CF"/>
    <w:rsid w:val="00DD1923"/>
    <w:rsid w:val="00DE2799"/>
    <w:rsid w:val="00E56AFA"/>
    <w:rsid w:val="00EC1F09"/>
    <w:rsid w:val="00EE0D43"/>
    <w:rsid w:val="00F61D10"/>
    <w:rsid w:val="00FB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CB55"/>
  <w15:chartTrackingRefBased/>
  <w15:docId w15:val="{23C62DE6-D2D1-46EE-8FA4-CA2BB1CC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E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55E6D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qFormat/>
    <w:rsid w:val="00D55E6D"/>
  </w:style>
  <w:style w:type="paragraph" w:styleId="Nagwek">
    <w:name w:val="header"/>
    <w:basedOn w:val="Normalny"/>
    <w:link w:val="NagwekZnak"/>
    <w:uiPriority w:val="99"/>
    <w:unhideWhenUsed/>
    <w:rsid w:val="00D5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E6D"/>
  </w:style>
  <w:style w:type="paragraph" w:styleId="Stopka">
    <w:name w:val="footer"/>
    <w:basedOn w:val="Normalny"/>
    <w:link w:val="StopkaZnak"/>
    <w:uiPriority w:val="99"/>
    <w:unhideWhenUsed/>
    <w:rsid w:val="00D5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 Ryba</dc:creator>
  <cp:keywords/>
  <dc:description/>
  <cp:lastModifiedBy>Łukasz Gutkowski</cp:lastModifiedBy>
  <cp:revision>4</cp:revision>
  <cp:lastPrinted>2025-11-17T08:57:00Z</cp:lastPrinted>
  <dcterms:created xsi:type="dcterms:W3CDTF">2025-11-07T13:10:00Z</dcterms:created>
  <dcterms:modified xsi:type="dcterms:W3CDTF">2025-11-17T08:57:00Z</dcterms:modified>
</cp:coreProperties>
</file>