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0C84E" w14:textId="22C1E4A5" w:rsidR="0096173D" w:rsidRPr="00A45934" w:rsidRDefault="0093004E" w:rsidP="00A45934">
      <w:pPr>
        <w:spacing w:after="0" w:line="240" w:lineRule="auto"/>
        <w:rPr>
          <w:rFonts w:cstheme="minorHAnsi"/>
          <w:noProof w:val="0"/>
          <w:sz w:val="20"/>
          <w:szCs w:val="20"/>
        </w:rPr>
      </w:pPr>
      <w:r w:rsidRPr="0093004E">
        <w:rPr>
          <w:rFonts w:cstheme="minorHAnsi"/>
          <w:sz w:val="20"/>
          <w:szCs w:val="20"/>
        </w:rPr>
        <w:t>CZ-I.271.57.161.2020</w:t>
      </w:r>
      <w:r w:rsidRPr="0093004E">
        <w:rPr>
          <w:rFonts w:cstheme="minorHAnsi"/>
          <w:sz w:val="20"/>
          <w:szCs w:val="20"/>
        </w:rPr>
        <w:tab/>
      </w:r>
      <w:r w:rsidRPr="0093004E">
        <w:rPr>
          <w:rFonts w:cstheme="minorHAnsi"/>
          <w:sz w:val="20"/>
          <w:szCs w:val="20"/>
        </w:rPr>
        <w:tab/>
      </w:r>
      <w:r w:rsidRPr="0093004E">
        <w:rPr>
          <w:rFonts w:cstheme="minorHAnsi"/>
          <w:sz w:val="20"/>
          <w:szCs w:val="20"/>
        </w:rPr>
        <w:tab/>
      </w:r>
      <w:r w:rsidRPr="0093004E">
        <w:rPr>
          <w:rFonts w:cstheme="minorHAnsi"/>
          <w:sz w:val="20"/>
          <w:szCs w:val="20"/>
        </w:rPr>
        <w:tab/>
      </w:r>
      <w:r w:rsidRPr="0093004E">
        <w:rPr>
          <w:rFonts w:cstheme="minorHAnsi"/>
          <w:sz w:val="20"/>
          <w:szCs w:val="20"/>
        </w:rPr>
        <w:tab/>
      </w:r>
      <w:r w:rsidRPr="0093004E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D549D5" w:rsidRPr="0093004E">
        <w:rPr>
          <w:rFonts w:cstheme="minorHAnsi"/>
          <w:noProof w:val="0"/>
          <w:sz w:val="20"/>
          <w:szCs w:val="20"/>
        </w:rPr>
        <w:t>Rzeszów,</w:t>
      </w:r>
      <w:r w:rsidR="00646396" w:rsidRPr="0093004E">
        <w:rPr>
          <w:rFonts w:cstheme="minorHAnsi"/>
          <w:noProof w:val="0"/>
          <w:sz w:val="20"/>
          <w:szCs w:val="20"/>
        </w:rPr>
        <w:t xml:space="preserve"> </w:t>
      </w:r>
      <w:r w:rsidR="003836CE">
        <w:rPr>
          <w:rFonts w:cstheme="minorHAnsi"/>
          <w:noProof w:val="0"/>
          <w:sz w:val="20"/>
          <w:szCs w:val="20"/>
        </w:rPr>
        <w:t>11</w:t>
      </w:r>
      <w:r w:rsidRPr="0093004E">
        <w:rPr>
          <w:rFonts w:cstheme="minorHAnsi"/>
          <w:noProof w:val="0"/>
          <w:sz w:val="20"/>
          <w:szCs w:val="20"/>
        </w:rPr>
        <w:t xml:space="preserve"> sierpnia</w:t>
      </w:r>
      <w:r w:rsidR="00A20DF6" w:rsidRPr="0093004E">
        <w:rPr>
          <w:rFonts w:cstheme="minorHAnsi"/>
          <w:noProof w:val="0"/>
          <w:sz w:val="20"/>
          <w:szCs w:val="20"/>
        </w:rPr>
        <w:t xml:space="preserve"> 2020</w:t>
      </w:r>
      <w:r w:rsidR="00D549D5" w:rsidRPr="0093004E">
        <w:rPr>
          <w:rFonts w:cstheme="minorHAnsi"/>
          <w:noProof w:val="0"/>
          <w:sz w:val="20"/>
          <w:szCs w:val="20"/>
        </w:rPr>
        <w:t xml:space="preserve"> r.</w:t>
      </w:r>
    </w:p>
    <w:p w14:paraId="09D610E2" w14:textId="55315453" w:rsidR="0093004E" w:rsidRDefault="0093004E" w:rsidP="00D549D5">
      <w:pPr>
        <w:spacing w:line="240" w:lineRule="auto"/>
        <w:contextualSpacing/>
        <w:jc w:val="center"/>
        <w:rPr>
          <w:rFonts w:cstheme="minorHAnsi"/>
          <w:b/>
          <w:noProof w:val="0"/>
          <w:sz w:val="24"/>
          <w:szCs w:val="24"/>
        </w:rPr>
      </w:pPr>
    </w:p>
    <w:p w14:paraId="607CCCDE" w14:textId="77777777" w:rsidR="0093004E" w:rsidRPr="0093004E" w:rsidRDefault="0093004E" w:rsidP="00D549D5">
      <w:pPr>
        <w:spacing w:line="240" w:lineRule="auto"/>
        <w:contextualSpacing/>
        <w:jc w:val="center"/>
        <w:rPr>
          <w:rFonts w:cstheme="minorHAnsi"/>
          <w:b/>
          <w:noProof w:val="0"/>
          <w:sz w:val="24"/>
          <w:szCs w:val="24"/>
        </w:rPr>
      </w:pPr>
    </w:p>
    <w:p w14:paraId="20511CAC" w14:textId="77777777" w:rsidR="00D549D5" w:rsidRPr="0093004E" w:rsidRDefault="009D7B4B" w:rsidP="00D549D5">
      <w:pPr>
        <w:spacing w:line="240" w:lineRule="auto"/>
        <w:contextualSpacing/>
        <w:jc w:val="center"/>
        <w:rPr>
          <w:rFonts w:cstheme="minorHAnsi"/>
          <w:b/>
          <w:noProof w:val="0"/>
          <w:sz w:val="24"/>
          <w:szCs w:val="24"/>
        </w:rPr>
      </w:pPr>
      <w:r w:rsidRPr="0093004E">
        <w:rPr>
          <w:rFonts w:cstheme="minorHAnsi"/>
          <w:b/>
          <w:noProof w:val="0"/>
          <w:sz w:val="24"/>
          <w:szCs w:val="24"/>
        </w:rPr>
        <w:t>ZMIANA</w:t>
      </w:r>
      <w:r w:rsidR="002A72B7" w:rsidRPr="0093004E">
        <w:rPr>
          <w:rFonts w:cstheme="minorHAnsi"/>
          <w:b/>
          <w:noProof w:val="0"/>
          <w:sz w:val="24"/>
          <w:szCs w:val="24"/>
        </w:rPr>
        <w:t xml:space="preserve"> </w:t>
      </w:r>
      <w:r w:rsidR="003707E1" w:rsidRPr="0093004E">
        <w:rPr>
          <w:rFonts w:cstheme="minorHAnsi"/>
          <w:b/>
          <w:noProof w:val="0"/>
          <w:sz w:val="24"/>
          <w:szCs w:val="24"/>
        </w:rPr>
        <w:t xml:space="preserve">TREŚCI </w:t>
      </w:r>
      <w:r w:rsidR="00D549D5" w:rsidRPr="0093004E">
        <w:rPr>
          <w:rFonts w:cstheme="minorHAnsi"/>
          <w:b/>
          <w:noProof w:val="0"/>
          <w:sz w:val="24"/>
          <w:szCs w:val="24"/>
        </w:rPr>
        <w:t>SPECYFIKACJI ISTOTNYCH WARUNKÓW ZAMÓWIENIA</w:t>
      </w:r>
    </w:p>
    <w:p w14:paraId="62C5BF22" w14:textId="68AE5A59" w:rsidR="00D549D5" w:rsidRPr="0093004E" w:rsidRDefault="004E1A9B" w:rsidP="00D549D5">
      <w:pPr>
        <w:spacing w:line="240" w:lineRule="auto"/>
        <w:contextualSpacing/>
        <w:jc w:val="center"/>
        <w:rPr>
          <w:rFonts w:cstheme="minorHAnsi"/>
          <w:b/>
          <w:noProof w:val="0"/>
          <w:sz w:val="24"/>
          <w:szCs w:val="24"/>
        </w:rPr>
      </w:pPr>
      <w:r w:rsidRPr="0093004E">
        <w:rPr>
          <w:rFonts w:cstheme="minorHAnsi"/>
          <w:b/>
          <w:noProof w:val="0"/>
          <w:sz w:val="24"/>
          <w:szCs w:val="24"/>
        </w:rPr>
        <w:t xml:space="preserve">NA PODSTAWIE ART. 38 UST. </w:t>
      </w:r>
      <w:r w:rsidR="009D7B4B" w:rsidRPr="0093004E">
        <w:rPr>
          <w:rFonts w:cstheme="minorHAnsi"/>
          <w:b/>
          <w:noProof w:val="0"/>
          <w:sz w:val="24"/>
          <w:szCs w:val="24"/>
        </w:rPr>
        <w:t>4</w:t>
      </w:r>
      <w:r w:rsidR="0096173D" w:rsidRPr="0093004E">
        <w:rPr>
          <w:rFonts w:cstheme="minorHAnsi"/>
          <w:b/>
          <w:noProof w:val="0"/>
          <w:sz w:val="24"/>
          <w:szCs w:val="24"/>
        </w:rPr>
        <w:t xml:space="preserve"> </w:t>
      </w:r>
      <w:r w:rsidR="00D549D5" w:rsidRPr="0093004E">
        <w:rPr>
          <w:rFonts w:cstheme="minorHAnsi"/>
          <w:b/>
          <w:noProof w:val="0"/>
          <w:sz w:val="24"/>
          <w:szCs w:val="24"/>
        </w:rPr>
        <w:t>PZP</w:t>
      </w:r>
    </w:p>
    <w:p w14:paraId="6708BC6B" w14:textId="77777777" w:rsidR="0093004E" w:rsidRPr="0093004E" w:rsidRDefault="0093004E" w:rsidP="00D549D5">
      <w:pPr>
        <w:spacing w:after="0" w:line="240" w:lineRule="auto"/>
        <w:rPr>
          <w:rFonts w:cstheme="minorHAnsi"/>
          <w:bCs/>
          <w:i/>
          <w:noProof w:val="0"/>
          <w:color w:val="000000" w:themeColor="text1"/>
          <w:sz w:val="20"/>
          <w:szCs w:val="20"/>
        </w:rPr>
      </w:pPr>
    </w:p>
    <w:p w14:paraId="5353C27A" w14:textId="77777777" w:rsidR="0093004E" w:rsidRPr="0093004E" w:rsidRDefault="00D549D5" w:rsidP="0093004E">
      <w:pPr>
        <w:spacing w:after="200" w:line="276" w:lineRule="auto"/>
        <w:jc w:val="center"/>
        <w:rPr>
          <w:rFonts w:eastAsia="Calibri" w:cstheme="minorHAnsi"/>
          <w:bCs/>
          <w:i/>
          <w:iCs/>
          <w:sz w:val="20"/>
          <w:szCs w:val="20"/>
        </w:rPr>
      </w:pPr>
      <w:r w:rsidRPr="0093004E">
        <w:rPr>
          <w:rFonts w:cstheme="minorHAnsi"/>
          <w:bCs/>
          <w:i/>
          <w:noProof w:val="0"/>
          <w:sz w:val="20"/>
          <w:szCs w:val="20"/>
        </w:rPr>
        <w:t xml:space="preserve">dotyczy postępowania pn.: </w:t>
      </w:r>
      <w:bookmarkStart w:id="0" w:name="_Hlk40684863"/>
      <w:r w:rsidR="0093004E" w:rsidRPr="0093004E">
        <w:rPr>
          <w:rFonts w:eastAsia="Calibri" w:cstheme="minorHAnsi"/>
          <w:bCs/>
          <w:i/>
          <w:iCs/>
          <w:sz w:val="20"/>
          <w:szCs w:val="20"/>
        </w:rPr>
        <w:t>Roboty budowlane polegające na budowie oświetlenia drogowego w Rzeszowie</w:t>
      </w:r>
    </w:p>
    <w:bookmarkEnd w:id="0"/>
    <w:p w14:paraId="46517284" w14:textId="77777777" w:rsidR="00D549D5" w:rsidRPr="00B91549" w:rsidRDefault="00D549D5" w:rsidP="00A20DF6">
      <w:pPr>
        <w:tabs>
          <w:tab w:val="center" w:pos="4153"/>
          <w:tab w:val="right" w:pos="8306"/>
        </w:tabs>
        <w:suppressAutoHyphens/>
        <w:spacing w:after="0" w:line="240" w:lineRule="auto"/>
        <w:jc w:val="both"/>
        <w:rPr>
          <w:rFonts w:cstheme="minorHAnsi"/>
          <w:i/>
          <w:sz w:val="18"/>
          <w:szCs w:val="18"/>
        </w:rPr>
      </w:pPr>
    </w:p>
    <w:p w14:paraId="1A49572E" w14:textId="131332C4" w:rsidR="00541961" w:rsidRPr="00A45934" w:rsidRDefault="00D549D5" w:rsidP="00A45934">
      <w:pPr>
        <w:spacing w:before="120" w:after="120" w:line="240" w:lineRule="auto"/>
        <w:ind w:firstLine="708"/>
        <w:jc w:val="both"/>
        <w:rPr>
          <w:rFonts w:eastAsia="Times New Roman" w:cstheme="minorHAnsi"/>
          <w:b/>
          <w:noProof w:val="0"/>
          <w:sz w:val="23"/>
          <w:szCs w:val="23"/>
          <w:lang w:eastAsia="pl-PL"/>
        </w:rPr>
      </w:pPr>
      <w:r w:rsidRPr="00A45934">
        <w:rPr>
          <w:rFonts w:cstheme="minorHAnsi"/>
          <w:noProof w:val="0"/>
          <w:color w:val="000000" w:themeColor="text1"/>
          <w:sz w:val="23"/>
          <w:szCs w:val="23"/>
        </w:rPr>
        <w:t>Zamawiający, dział</w:t>
      </w:r>
      <w:r w:rsidR="004E1A9B" w:rsidRPr="00A45934">
        <w:rPr>
          <w:rFonts w:cstheme="minorHAnsi"/>
          <w:noProof w:val="0"/>
          <w:color w:val="000000" w:themeColor="text1"/>
          <w:sz w:val="23"/>
          <w:szCs w:val="23"/>
        </w:rPr>
        <w:t>ając na podstawie art. 38 ust. 4</w:t>
      </w:r>
      <w:r w:rsidRPr="00A45934">
        <w:rPr>
          <w:rFonts w:cstheme="minorHAnsi"/>
          <w:noProof w:val="0"/>
          <w:color w:val="000000" w:themeColor="text1"/>
          <w:sz w:val="23"/>
          <w:szCs w:val="23"/>
        </w:rPr>
        <w:t xml:space="preserve"> ustawy z dnia</w:t>
      </w:r>
      <w:r w:rsidRPr="00A45934">
        <w:rPr>
          <w:rFonts w:cstheme="minorHAnsi"/>
          <w:b/>
          <w:noProof w:val="0"/>
          <w:color w:val="000000" w:themeColor="text1"/>
          <w:sz w:val="23"/>
          <w:szCs w:val="23"/>
        </w:rPr>
        <w:t xml:space="preserve"> </w:t>
      </w:r>
      <w:r w:rsidRPr="00A45934">
        <w:rPr>
          <w:rFonts w:cstheme="minorHAnsi"/>
          <w:noProof w:val="0"/>
          <w:sz w:val="23"/>
          <w:szCs w:val="23"/>
        </w:rPr>
        <w:t>29 stycznia 2004 r. Prawo zamówień publicznych (Dz. U. z 201</w:t>
      </w:r>
      <w:r w:rsidR="00541961" w:rsidRPr="00A45934">
        <w:rPr>
          <w:rFonts w:cstheme="minorHAnsi"/>
          <w:noProof w:val="0"/>
          <w:sz w:val="23"/>
          <w:szCs w:val="23"/>
        </w:rPr>
        <w:t>9</w:t>
      </w:r>
      <w:r w:rsidRPr="00A45934">
        <w:rPr>
          <w:rFonts w:cstheme="minorHAnsi"/>
          <w:noProof w:val="0"/>
          <w:sz w:val="23"/>
          <w:szCs w:val="23"/>
        </w:rPr>
        <w:t xml:space="preserve"> r. poz. 1</w:t>
      </w:r>
      <w:r w:rsidR="00541961" w:rsidRPr="00A45934">
        <w:rPr>
          <w:rFonts w:cstheme="minorHAnsi"/>
          <w:noProof w:val="0"/>
          <w:sz w:val="23"/>
          <w:szCs w:val="23"/>
        </w:rPr>
        <w:t>843</w:t>
      </w:r>
      <w:r w:rsidR="0093004E" w:rsidRPr="00A45934">
        <w:rPr>
          <w:rFonts w:cstheme="minorHAnsi"/>
          <w:noProof w:val="0"/>
          <w:sz w:val="23"/>
          <w:szCs w:val="23"/>
        </w:rPr>
        <w:t xml:space="preserve"> z późn. zm.</w:t>
      </w:r>
      <w:r w:rsidRPr="00A45934">
        <w:rPr>
          <w:rFonts w:cstheme="minorHAnsi"/>
          <w:noProof w:val="0"/>
          <w:sz w:val="23"/>
          <w:szCs w:val="23"/>
        </w:rPr>
        <w:t xml:space="preserve">) </w:t>
      </w:r>
      <w:r w:rsidR="004E1A9B" w:rsidRPr="00A45934">
        <w:rPr>
          <w:rFonts w:cstheme="minorHAnsi"/>
          <w:noProof w:val="0"/>
          <w:sz w:val="23"/>
          <w:szCs w:val="23"/>
        </w:rPr>
        <w:t>dokonuje zmiany</w:t>
      </w:r>
      <w:r w:rsidRPr="00A45934">
        <w:rPr>
          <w:rFonts w:cstheme="minorHAnsi"/>
          <w:noProof w:val="0"/>
          <w:sz w:val="23"/>
          <w:szCs w:val="23"/>
        </w:rPr>
        <w:t xml:space="preserve"> treś</w:t>
      </w:r>
      <w:r w:rsidR="007A1068" w:rsidRPr="00A45934">
        <w:rPr>
          <w:rFonts w:cstheme="minorHAnsi"/>
          <w:noProof w:val="0"/>
          <w:sz w:val="23"/>
          <w:szCs w:val="23"/>
        </w:rPr>
        <w:t>ci</w:t>
      </w:r>
      <w:r w:rsidRPr="00A45934">
        <w:rPr>
          <w:rFonts w:cstheme="minorHAnsi"/>
          <w:noProof w:val="0"/>
          <w:sz w:val="23"/>
          <w:szCs w:val="23"/>
        </w:rPr>
        <w:t xml:space="preserve"> SIWZ</w:t>
      </w:r>
      <w:r w:rsidRPr="00A45934">
        <w:rPr>
          <w:rFonts w:cstheme="minorHAnsi"/>
          <w:noProof w:val="0"/>
          <w:sz w:val="23"/>
          <w:szCs w:val="23"/>
          <w:lang w:bidi="pl-PL"/>
        </w:rPr>
        <w:t>.</w:t>
      </w:r>
    </w:p>
    <w:p w14:paraId="11521B7A" w14:textId="18981A4B" w:rsidR="0093004E" w:rsidRPr="00A45934" w:rsidRDefault="00815DFB" w:rsidP="00AD64DB">
      <w:pPr>
        <w:pStyle w:val="NormalnyWeb"/>
        <w:numPr>
          <w:ilvl w:val="0"/>
          <w:numId w:val="30"/>
        </w:numPr>
        <w:spacing w:before="120" w:after="120"/>
        <w:rPr>
          <w:rFonts w:asciiTheme="minorHAnsi" w:hAnsiTheme="minorHAnsi" w:cstheme="minorHAnsi"/>
          <w:sz w:val="23"/>
          <w:szCs w:val="23"/>
          <w:u w:val="single"/>
        </w:rPr>
      </w:pPr>
      <w:bookmarkStart w:id="1" w:name="_Hlk48035897"/>
      <w:r w:rsidRPr="00A45934">
        <w:rPr>
          <w:rFonts w:asciiTheme="minorHAnsi" w:eastAsia="Calibri" w:hAnsiTheme="minorHAnsi" w:cstheme="minorHAnsi"/>
          <w:b/>
          <w:sz w:val="23"/>
          <w:szCs w:val="23"/>
        </w:rPr>
        <w:t>Rozdział XI</w:t>
      </w:r>
      <w:r w:rsidR="0093004E" w:rsidRPr="00A45934">
        <w:rPr>
          <w:rFonts w:asciiTheme="minorHAnsi" w:eastAsia="Calibri" w:hAnsiTheme="minorHAnsi" w:cstheme="minorHAnsi"/>
          <w:b/>
          <w:sz w:val="23"/>
          <w:szCs w:val="23"/>
        </w:rPr>
        <w:t>II</w:t>
      </w:r>
      <w:r w:rsidRPr="00A45934">
        <w:rPr>
          <w:rFonts w:asciiTheme="minorHAnsi" w:eastAsia="Calibri" w:hAnsiTheme="minorHAnsi" w:cstheme="minorHAnsi"/>
          <w:b/>
          <w:sz w:val="23"/>
          <w:szCs w:val="23"/>
        </w:rPr>
        <w:t xml:space="preserve"> SIWZ </w:t>
      </w:r>
      <w:bookmarkEnd w:id="1"/>
      <w:r w:rsidRPr="00A45934">
        <w:rPr>
          <w:rFonts w:asciiTheme="minorHAnsi" w:eastAsia="Calibri" w:hAnsiTheme="minorHAnsi" w:cstheme="minorHAnsi"/>
          <w:b/>
          <w:sz w:val="23"/>
          <w:szCs w:val="23"/>
        </w:rPr>
        <w:t>–</w:t>
      </w:r>
      <w:r w:rsidR="00F21DB0">
        <w:rPr>
          <w:rFonts w:asciiTheme="minorHAnsi" w:eastAsia="Calibri" w:hAnsiTheme="minorHAnsi" w:cstheme="minorHAnsi"/>
          <w:b/>
          <w:sz w:val="23"/>
          <w:szCs w:val="23"/>
        </w:rPr>
        <w:t xml:space="preserve"> </w:t>
      </w:r>
      <w:r w:rsidR="0093004E" w:rsidRPr="00A45934">
        <w:rPr>
          <w:rFonts w:asciiTheme="minorHAnsi" w:hAnsiTheme="minorHAnsi" w:cstheme="minorHAnsi"/>
          <w:b/>
          <w:bCs/>
          <w:sz w:val="23"/>
          <w:szCs w:val="23"/>
        </w:rPr>
        <w:t xml:space="preserve">Kryteria oceny ofert </w:t>
      </w:r>
      <w:r w:rsidR="0093004E" w:rsidRPr="00A45934">
        <w:rPr>
          <w:rFonts w:asciiTheme="minorHAnsi" w:hAnsiTheme="minorHAnsi" w:cstheme="minorHAnsi"/>
          <w:b/>
          <w:sz w:val="23"/>
          <w:szCs w:val="23"/>
        </w:rPr>
        <w:t>oraz znaczenie tych kryteriów i sposobu oceny ofert</w:t>
      </w:r>
      <w:r w:rsidR="0093004E" w:rsidRPr="00A45934">
        <w:rPr>
          <w:rFonts w:asciiTheme="minorHAnsi" w:hAnsiTheme="minorHAnsi" w:cstheme="minorHAnsi"/>
          <w:sz w:val="23"/>
          <w:szCs w:val="23"/>
        </w:rPr>
        <w:t xml:space="preserve"> otrzymuje brzmienie:</w:t>
      </w:r>
    </w:p>
    <w:p w14:paraId="15F4DC7B" w14:textId="77777777" w:rsidR="0093004E" w:rsidRPr="00A45934" w:rsidRDefault="0093004E" w:rsidP="0093004E">
      <w:pPr>
        <w:suppressAutoHyphens/>
        <w:spacing w:before="120" w:after="120" w:line="240" w:lineRule="auto"/>
        <w:ind w:left="403" w:hanging="403"/>
        <w:jc w:val="both"/>
        <w:rPr>
          <w:rFonts w:eastAsia="Times New Roman" w:cstheme="minorHAnsi"/>
          <w:sz w:val="23"/>
          <w:szCs w:val="23"/>
          <w:u w:val="single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>O wyborze najkorzystniejszej oferty decydować będą kryteria:</w:t>
      </w:r>
      <w:r w:rsidRPr="00A45934">
        <w:rPr>
          <w:rFonts w:eastAsia="Times New Roman" w:cstheme="minorHAnsi"/>
          <w:sz w:val="23"/>
          <w:szCs w:val="23"/>
          <w:u w:val="single"/>
          <w:lang w:eastAsia="ar-SA"/>
        </w:rPr>
        <w:t xml:space="preserve"> </w:t>
      </w:r>
    </w:p>
    <w:p w14:paraId="6DBB2742" w14:textId="77777777" w:rsidR="0093004E" w:rsidRPr="00A45934" w:rsidRDefault="0093004E" w:rsidP="0093004E">
      <w:pPr>
        <w:numPr>
          <w:ilvl w:val="0"/>
          <w:numId w:val="22"/>
        </w:numPr>
        <w:tabs>
          <w:tab w:val="left" w:pos="142"/>
          <w:tab w:val="left" w:pos="284"/>
        </w:tabs>
        <w:suppressAutoHyphens/>
        <w:spacing w:before="120" w:after="120" w:line="240" w:lineRule="auto"/>
        <w:jc w:val="both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 xml:space="preserve">cena ofertowa (brutto) - 50 %, </w:t>
      </w:r>
    </w:p>
    <w:p w14:paraId="3FDE013E" w14:textId="77777777" w:rsidR="0093004E" w:rsidRPr="00A45934" w:rsidRDefault="0093004E" w:rsidP="0093004E">
      <w:pPr>
        <w:numPr>
          <w:ilvl w:val="0"/>
          <w:numId w:val="22"/>
        </w:numPr>
        <w:tabs>
          <w:tab w:val="left" w:pos="142"/>
          <w:tab w:val="left" w:pos="284"/>
        </w:tabs>
        <w:suppressAutoHyphens/>
        <w:spacing w:before="120" w:after="120" w:line="240" w:lineRule="auto"/>
        <w:jc w:val="both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 xml:space="preserve">wydajność opraw – 40 %, </w:t>
      </w:r>
    </w:p>
    <w:p w14:paraId="42E28183" w14:textId="77777777" w:rsidR="0093004E" w:rsidRPr="00A45934" w:rsidRDefault="0093004E" w:rsidP="0093004E">
      <w:pPr>
        <w:numPr>
          <w:ilvl w:val="0"/>
          <w:numId w:val="22"/>
        </w:numPr>
        <w:tabs>
          <w:tab w:val="left" w:pos="142"/>
          <w:tab w:val="left" w:pos="284"/>
        </w:tabs>
        <w:suppressAutoHyphens/>
        <w:spacing w:before="120" w:after="120" w:line="240" w:lineRule="auto"/>
        <w:jc w:val="both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>okres rękojmi za wady i gwarancji – 10 %.</w:t>
      </w:r>
    </w:p>
    <w:p w14:paraId="745164A6" w14:textId="558168B6" w:rsidR="0093004E" w:rsidRPr="00A45934" w:rsidRDefault="0093004E" w:rsidP="0093004E">
      <w:pPr>
        <w:suppressAutoHyphens/>
        <w:spacing w:before="120" w:after="120" w:line="240" w:lineRule="auto"/>
        <w:jc w:val="both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>Punkty będą przyznawane według poniższej zasady:</w:t>
      </w:r>
    </w:p>
    <w:p w14:paraId="609AFE6F" w14:textId="77777777" w:rsidR="00A45934" w:rsidRPr="00A45934" w:rsidRDefault="00A45934" w:rsidP="0093004E">
      <w:pPr>
        <w:suppressAutoHyphens/>
        <w:spacing w:before="120" w:after="120" w:line="240" w:lineRule="auto"/>
        <w:jc w:val="both"/>
        <w:rPr>
          <w:rFonts w:eastAsia="Times New Roman" w:cstheme="minorHAnsi"/>
          <w:sz w:val="23"/>
          <w:szCs w:val="23"/>
          <w:lang w:eastAsia="ar-SA"/>
        </w:rPr>
      </w:pPr>
    </w:p>
    <w:p w14:paraId="451D9BAD" w14:textId="15AA3D22" w:rsidR="0093004E" w:rsidRPr="00A45934" w:rsidRDefault="0093004E" w:rsidP="0093004E">
      <w:pPr>
        <w:pStyle w:val="Akapitzlist"/>
        <w:numPr>
          <w:ilvl w:val="0"/>
          <w:numId w:val="27"/>
        </w:numPr>
        <w:suppressAutoHyphens/>
        <w:spacing w:before="120" w:after="120" w:line="240" w:lineRule="auto"/>
        <w:jc w:val="both"/>
        <w:rPr>
          <w:rFonts w:eastAsia="Times New Roman" w:cstheme="minorHAnsi"/>
          <w:b/>
          <w:sz w:val="23"/>
          <w:szCs w:val="23"/>
          <w:lang w:eastAsia="ar-SA"/>
        </w:rPr>
      </w:pPr>
      <w:r w:rsidRPr="00A45934">
        <w:rPr>
          <w:rFonts w:eastAsia="Times New Roman" w:cstheme="minorHAnsi"/>
          <w:b/>
          <w:sz w:val="23"/>
          <w:szCs w:val="23"/>
          <w:lang w:eastAsia="ar-SA"/>
        </w:rPr>
        <w:t>Dotyczy części 1 i 3 zamówienia:</w:t>
      </w:r>
    </w:p>
    <w:p w14:paraId="1BEA0AD3" w14:textId="77777777" w:rsidR="0093004E" w:rsidRPr="00A45934" w:rsidRDefault="0093004E" w:rsidP="0093004E">
      <w:pPr>
        <w:numPr>
          <w:ilvl w:val="0"/>
          <w:numId w:val="23"/>
        </w:numPr>
        <w:tabs>
          <w:tab w:val="left" w:pos="142"/>
          <w:tab w:val="left" w:pos="284"/>
        </w:tabs>
        <w:suppressAutoHyphens/>
        <w:spacing w:before="120" w:after="120" w:line="240" w:lineRule="auto"/>
        <w:jc w:val="both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u w:val="single"/>
          <w:lang w:eastAsia="ar-SA"/>
        </w:rPr>
        <w:t>Kryterium „cena” (P1) oceniane będzie według wzoru</w:t>
      </w:r>
      <w:r w:rsidRPr="00A45934">
        <w:rPr>
          <w:rFonts w:eastAsia="Times New Roman" w:cstheme="minorHAnsi"/>
          <w:sz w:val="23"/>
          <w:szCs w:val="23"/>
          <w:lang w:eastAsia="ar-SA"/>
        </w:rPr>
        <w:t>:</w:t>
      </w:r>
    </w:p>
    <w:p w14:paraId="7CAE055C" w14:textId="77777777" w:rsidR="0093004E" w:rsidRPr="00A45934" w:rsidRDefault="0093004E" w:rsidP="0093004E">
      <w:pPr>
        <w:suppressAutoHyphens/>
        <w:spacing w:before="120" w:after="120" w:line="240" w:lineRule="auto"/>
        <w:ind w:left="403" w:hanging="403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 xml:space="preserve">                      Cn</w:t>
      </w:r>
      <w:r w:rsidRPr="00A45934">
        <w:rPr>
          <w:rFonts w:eastAsia="Times New Roman" w:cstheme="minorHAnsi"/>
          <w:sz w:val="23"/>
          <w:szCs w:val="23"/>
          <w:lang w:eastAsia="ar-SA"/>
        </w:rPr>
        <w:br/>
        <w:t>P1 = -------------- x 100 x 50 %</w:t>
      </w:r>
      <w:r w:rsidRPr="00A45934">
        <w:rPr>
          <w:rFonts w:eastAsia="Times New Roman" w:cstheme="minorHAnsi"/>
          <w:sz w:val="23"/>
          <w:szCs w:val="23"/>
          <w:lang w:eastAsia="ar-SA"/>
        </w:rPr>
        <w:br/>
        <w:t xml:space="preserve">                Cb</w:t>
      </w:r>
    </w:p>
    <w:p w14:paraId="3B1089EA" w14:textId="77777777" w:rsidR="0093004E" w:rsidRPr="00A45934" w:rsidRDefault="0093004E" w:rsidP="0093004E">
      <w:pPr>
        <w:suppressAutoHyphens/>
        <w:spacing w:before="120" w:after="120" w:line="240" w:lineRule="auto"/>
        <w:ind w:left="403"/>
        <w:jc w:val="both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 xml:space="preserve">gdzie: </w:t>
      </w:r>
    </w:p>
    <w:p w14:paraId="0487BAA4" w14:textId="77777777" w:rsidR="0093004E" w:rsidRPr="00A45934" w:rsidRDefault="0093004E" w:rsidP="0093004E">
      <w:pPr>
        <w:suppressAutoHyphens/>
        <w:spacing w:before="120" w:after="120" w:line="240" w:lineRule="auto"/>
        <w:ind w:left="403"/>
        <w:jc w:val="both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>P1- ilość punktów w kryterium cena</w:t>
      </w:r>
    </w:p>
    <w:p w14:paraId="660FD6E1" w14:textId="77777777" w:rsidR="0093004E" w:rsidRPr="00A45934" w:rsidRDefault="0093004E" w:rsidP="0093004E">
      <w:pPr>
        <w:suppressAutoHyphens/>
        <w:spacing w:before="120" w:after="120" w:line="240" w:lineRule="auto"/>
        <w:ind w:left="403"/>
        <w:jc w:val="both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>Cn</w:t>
      </w:r>
      <w:r w:rsidRPr="00A45934">
        <w:rPr>
          <w:rFonts w:eastAsia="Times New Roman" w:cstheme="minorHAnsi"/>
          <w:sz w:val="23"/>
          <w:szCs w:val="23"/>
          <w:lang w:eastAsia="ar-SA"/>
        </w:rPr>
        <w:tab/>
        <w:t>– najniższa cena,</w:t>
      </w:r>
    </w:p>
    <w:p w14:paraId="08B36383" w14:textId="77777777" w:rsidR="0093004E" w:rsidRPr="00A45934" w:rsidRDefault="0093004E" w:rsidP="0093004E">
      <w:pPr>
        <w:suppressAutoHyphens/>
        <w:spacing w:before="120" w:after="120" w:line="240" w:lineRule="auto"/>
        <w:ind w:left="403"/>
        <w:jc w:val="both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>Cb</w:t>
      </w:r>
      <w:r w:rsidRPr="00A45934">
        <w:rPr>
          <w:rFonts w:eastAsia="Times New Roman" w:cstheme="minorHAnsi"/>
          <w:sz w:val="23"/>
          <w:szCs w:val="23"/>
          <w:lang w:eastAsia="ar-SA"/>
        </w:rPr>
        <w:tab/>
        <w:t>– cena oferty badanej,</w:t>
      </w:r>
    </w:p>
    <w:p w14:paraId="64FD5009" w14:textId="77777777" w:rsidR="0093004E" w:rsidRPr="00A45934" w:rsidRDefault="0093004E" w:rsidP="0093004E">
      <w:pPr>
        <w:suppressAutoHyphens/>
        <w:spacing w:before="120" w:after="120" w:line="240" w:lineRule="auto"/>
        <w:ind w:left="403"/>
        <w:jc w:val="both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>100 – wskaźnik stały,</w:t>
      </w:r>
    </w:p>
    <w:p w14:paraId="64F452FE" w14:textId="77777777" w:rsidR="0093004E" w:rsidRPr="00A45934" w:rsidRDefault="0093004E" w:rsidP="0093004E">
      <w:pPr>
        <w:suppressAutoHyphens/>
        <w:spacing w:before="120" w:after="120" w:line="240" w:lineRule="auto"/>
        <w:ind w:left="403"/>
        <w:jc w:val="both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>50 % – procentowe znaczenie kryterium ceny.</w:t>
      </w:r>
    </w:p>
    <w:p w14:paraId="0C20BF6E" w14:textId="77777777" w:rsidR="0093004E" w:rsidRPr="00A45934" w:rsidRDefault="0093004E" w:rsidP="0093004E">
      <w:pPr>
        <w:numPr>
          <w:ilvl w:val="0"/>
          <w:numId w:val="23"/>
        </w:numPr>
        <w:tabs>
          <w:tab w:val="left" w:pos="142"/>
          <w:tab w:val="left" w:pos="284"/>
        </w:tabs>
        <w:suppressAutoHyphens/>
        <w:spacing w:before="120" w:after="120" w:line="240" w:lineRule="auto"/>
        <w:jc w:val="both"/>
        <w:rPr>
          <w:rFonts w:eastAsia="Times New Roman" w:cstheme="minorHAnsi"/>
          <w:i/>
          <w:sz w:val="23"/>
          <w:szCs w:val="23"/>
          <w:u w:val="single"/>
          <w:lang w:eastAsia="ar-SA"/>
        </w:rPr>
      </w:pPr>
      <w:r w:rsidRPr="00A45934">
        <w:rPr>
          <w:rFonts w:eastAsia="Times New Roman" w:cstheme="minorHAnsi"/>
          <w:sz w:val="23"/>
          <w:szCs w:val="23"/>
          <w:u w:val="single"/>
          <w:lang w:eastAsia="ar-SA"/>
        </w:rPr>
        <w:t xml:space="preserve">Kryterium „wydajność opraw” (P2) oceniane będzie następująco: </w:t>
      </w:r>
    </w:p>
    <w:p w14:paraId="5F5C9AAD" w14:textId="77777777" w:rsidR="0093004E" w:rsidRPr="00A45934" w:rsidRDefault="0093004E" w:rsidP="0093004E">
      <w:pPr>
        <w:numPr>
          <w:ilvl w:val="0"/>
          <w:numId w:val="24"/>
        </w:numPr>
        <w:suppressAutoHyphens/>
        <w:spacing w:before="120" w:after="120" w:line="240" w:lineRule="auto"/>
        <w:rPr>
          <w:rFonts w:eastAsia="Times New Roman" w:cstheme="minorHAnsi"/>
          <w:sz w:val="23"/>
          <w:szCs w:val="23"/>
          <w:lang w:eastAsia="ar-SA"/>
        </w:rPr>
      </w:pPr>
      <w:bookmarkStart w:id="2" w:name="_Hlk46819229"/>
      <w:r w:rsidRPr="00A45934">
        <w:rPr>
          <w:rFonts w:eastAsia="Times New Roman" w:cstheme="minorHAnsi"/>
          <w:sz w:val="23"/>
          <w:szCs w:val="23"/>
          <w:lang w:eastAsia="ar-SA"/>
        </w:rPr>
        <w:t>140lm/W – 0 pkt,</w:t>
      </w:r>
    </w:p>
    <w:p w14:paraId="7EA6D621" w14:textId="77777777" w:rsidR="0093004E" w:rsidRPr="00A45934" w:rsidRDefault="0093004E" w:rsidP="0093004E">
      <w:pPr>
        <w:numPr>
          <w:ilvl w:val="0"/>
          <w:numId w:val="24"/>
        </w:numPr>
        <w:suppressAutoHyphens/>
        <w:spacing w:before="120" w:after="120" w:line="240" w:lineRule="auto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>150lm/W – 20 pkt,</w:t>
      </w:r>
    </w:p>
    <w:p w14:paraId="6171B6C8" w14:textId="77777777" w:rsidR="0093004E" w:rsidRPr="00A45934" w:rsidRDefault="0093004E" w:rsidP="0093004E">
      <w:pPr>
        <w:numPr>
          <w:ilvl w:val="0"/>
          <w:numId w:val="24"/>
        </w:numPr>
        <w:suppressAutoHyphens/>
        <w:spacing w:before="120" w:after="120" w:line="240" w:lineRule="auto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>160lm/W – 30 pkt,</w:t>
      </w:r>
    </w:p>
    <w:p w14:paraId="627E0E2A" w14:textId="77777777" w:rsidR="0093004E" w:rsidRPr="00A45934" w:rsidRDefault="0093004E" w:rsidP="0093004E">
      <w:pPr>
        <w:numPr>
          <w:ilvl w:val="0"/>
          <w:numId w:val="24"/>
        </w:numPr>
        <w:suppressAutoHyphens/>
        <w:spacing w:before="120" w:after="120" w:line="240" w:lineRule="auto"/>
        <w:jc w:val="both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 xml:space="preserve">170lm/W – 40 pkt </w:t>
      </w:r>
    </w:p>
    <w:bookmarkEnd w:id="2"/>
    <w:p w14:paraId="18F25699" w14:textId="77777777" w:rsidR="0093004E" w:rsidRPr="00A45934" w:rsidRDefault="0093004E" w:rsidP="0093004E">
      <w:pPr>
        <w:numPr>
          <w:ilvl w:val="0"/>
          <w:numId w:val="23"/>
        </w:numPr>
        <w:tabs>
          <w:tab w:val="left" w:pos="142"/>
          <w:tab w:val="left" w:pos="284"/>
        </w:tabs>
        <w:suppressAutoHyphens/>
        <w:spacing w:before="120" w:after="120" w:line="240" w:lineRule="auto"/>
        <w:jc w:val="both"/>
        <w:rPr>
          <w:rFonts w:eastAsia="Times New Roman" w:cstheme="minorHAnsi"/>
          <w:i/>
          <w:sz w:val="23"/>
          <w:szCs w:val="23"/>
          <w:u w:val="single"/>
          <w:lang w:eastAsia="ar-SA"/>
        </w:rPr>
      </w:pPr>
      <w:r w:rsidRPr="00A45934">
        <w:rPr>
          <w:rFonts w:eastAsia="Times New Roman" w:cstheme="minorHAnsi"/>
          <w:sz w:val="23"/>
          <w:szCs w:val="23"/>
          <w:u w:val="single"/>
          <w:lang w:eastAsia="ar-SA"/>
        </w:rPr>
        <w:t xml:space="preserve">Kryterium „okres rękojmi za wady i gwarancji” (P3) oceniane będzie następująco: </w:t>
      </w:r>
    </w:p>
    <w:p w14:paraId="23F0F04B" w14:textId="77777777" w:rsidR="0093004E" w:rsidRPr="00A45934" w:rsidRDefault="0093004E" w:rsidP="0093004E">
      <w:pPr>
        <w:numPr>
          <w:ilvl w:val="0"/>
          <w:numId w:val="24"/>
        </w:numPr>
        <w:suppressAutoHyphens/>
        <w:spacing w:before="120" w:after="120" w:line="240" w:lineRule="auto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 xml:space="preserve">5 lat - 0 pkt </w:t>
      </w:r>
    </w:p>
    <w:p w14:paraId="48DD01AC" w14:textId="7DBB71F0" w:rsidR="0093004E" w:rsidRPr="00403A7C" w:rsidRDefault="0093004E" w:rsidP="00403A7C">
      <w:pPr>
        <w:numPr>
          <w:ilvl w:val="0"/>
          <w:numId w:val="24"/>
        </w:numPr>
        <w:suppressAutoHyphens/>
        <w:spacing w:before="120" w:after="120" w:line="240" w:lineRule="auto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 xml:space="preserve">6 lat -10 pkt </w:t>
      </w:r>
    </w:p>
    <w:p w14:paraId="2D15E581" w14:textId="3EF7F0C8" w:rsidR="0093004E" w:rsidRPr="00A45934" w:rsidRDefault="0093004E" w:rsidP="0093004E">
      <w:pPr>
        <w:pStyle w:val="Akapitzlist"/>
        <w:numPr>
          <w:ilvl w:val="0"/>
          <w:numId w:val="27"/>
        </w:numPr>
        <w:suppressAutoHyphens/>
        <w:spacing w:before="120" w:after="120" w:line="240" w:lineRule="auto"/>
        <w:jc w:val="both"/>
        <w:rPr>
          <w:rFonts w:eastAsia="Times New Roman" w:cstheme="minorHAnsi"/>
          <w:b/>
          <w:sz w:val="23"/>
          <w:szCs w:val="23"/>
          <w:lang w:eastAsia="ar-SA"/>
        </w:rPr>
      </w:pPr>
      <w:r w:rsidRPr="00A45934">
        <w:rPr>
          <w:rFonts w:eastAsia="Times New Roman" w:cstheme="minorHAnsi"/>
          <w:b/>
          <w:sz w:val="23"/>
          <w:szCs w:val="23"/>
          <w:lang w:eastAsia="ar-SA"/>
        </w:rPr>
        <w:lastRenderedPageBreak/>
        <w:t>dotyczy części 2 zamówienia:</w:t>
      </w:r>
    </w:p>
    <w:p w14:paraId="3C125D9B" w14:textId="77777777" w:rsidR="0093004E" w:rsidRPr="00A45934" w:rsidRDefault="0093004E" w:rsidP="0093004E">
      <w:pPr>
        <w:numPr>
          <w:ilvl w:val="0"/>
          <w:numId w:val="25"/>
        </w:numPr>
        <w:tabs>
          <w:tab w:val="left" w:pos="142"/>
          <w:tab w:val="left" w:pos="284"/>
        </w:tabs>
        <w:suppressAutoHyphens/>
        <w:spacing w:before="120" w:after="120" w:line="240" w:lineRule="auto"/>
        <w:jc w:val="both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u w:val="single"/>
          <w:lang w:eastAsia="ar-SA"/>
        </w:rPr>
        <w:t>Kryterium „cena” (P1) oceniane będzie według wzoru</w:t>
      </w:r>
      <w:r w:rsidRPr="00A45934">
        <w:rPr>
          <w:rFonts w:eastAsia="Times New Roman" w:cstheme="minorHAnsi"/>
          <w:sz w:val="23"/>
          <w:szCs w:val="23"/>
          <w:lang w:eastAsia="ar-SA"/>
        </w:rPr>
        <w:t>:</w:t>
      </w:r>
    </w:p>
    <w:p w14:paraId="279DD1AF" w14:textId="77777777" w:rsidR="0093004E" w:rsidRPr="00A45934" w:rsidRDefault="0093004E" w:rsidP="0093004E">
      <w:pPr>
        <w:suppressAutoHyphens/>
        <w:spacing w:before="120" w:after="120" w:line="240" w:lineRule="auto"/>
        <w:ind w:left="403" w:hanging="403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 xml:space="preserve">                      Cn</w:t>
      </w:r>
      <w:r w:rsidRPr="00A45934">
        <w:rPr>
          <w:rFonts w:eastAsia="Times New Roman" w:cstheme="minorHAnsi"/>
          <w:sz w:val="23"/>
          <w:szCs w:val="23"/>
          <w:lang w:eastAsia="ar-SA"/>
        </w:rPr>
        <w:br/>
        <w:t>P1 = -------------- x 100 x 50 %</w:t>
      </w:r>
      <w:r w:rsidRPr="00A45934">
        <w:rPr>
          <w:rFonts w:eastAsia="Times New Roman" w:cstheme="minorHAnsi"/>
          <w:sz w:val="23"/>
          <w:szCs w:val="23"/>
          <w:lang w:eastAsia="ar-SA"/>
        </w:rPr>
        <w:br/>
        <w:t xml:space="preserve">                Cb</w:t>
      </w:r>
    </w:p>
    <w:p w14:paraId="6C820043" w14:textId="77777777" w:rsidR="0093004E" w:rsidRPr="00A45934" w:rsidRDefault="0093004E" w:rsidP="0093004E">
      <w:pPr>
        <w:suppressAutoHyphens/>
        <w:spacing w:before="120" w:after="120" w:line="240" w:lineRule="auto"/>
        <w:ind w:left="403"/>
        <w:jc w:val="both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 xml:space="preserve">gdzie: </w:t>
      </w:r>
    </w:p>
    <w:p w14:paraId="5250F470" w14:textId="77777777" w:rsidR="0093004E" w:rsidRPr="00A45934" w:rsidRDefault="0093004E" w:rsidP="0093004E">
      <w:pPr>
        <w:suppressAutoHyphens/>
        <w:spacing w:before="120" w:after="120" w:line="240" w:lineRule="auto"/>
        <w:ind w:left="403"/>
        <w:jc w:val="both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>P1- ilość punktów w kryterium cena</w:t>
      </w:r>
    </w:p>
    <w:p w14:paraId="06BE4E53" w14:textId="77777777" w:rsidR="0093004E" w:rsidRPr="00A45934" w:rsidRDefault="0093004E" w:rsidP="0093004E">
      <w:pPr>
        <w:suppressAutoHyphens/>
        <w:spacing w:before="120" w:after="120" w:line="240" w:lineRule="auto"/>
        <w:ind w:left="403"/>
        <w:jc w:val="both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>Cn</w:t>
      </w:r>
      <w:r w:rsidRPr="00A45934">
        <w:rPr>
          <w:rFonts w:eastAsia="Times New Roman" w:cstheme="minorHAnsi"/>
          <w:sz w:val="23"/>
          <w:szCs w:val="23"/>
          <w:lang w:eastAsia="ar-SA"/>
        </w:rPr>
        <w:tab/>
        <w:t>– najniższa cena,</w:t>
      </w:r>
    </w:p>
    <w:p w14:paraId="4DCF6D44" w14:textId="77777777" w:rsidR="0093004E" w:rsidRPr="00A45934" w:rsidRDefault="0093004E" w:rsidP="0093004E">
      <w:pPr>
        <w:suppressAutoHyphens/>
        <w:spacing w:before="120" w:after="120" w:line="240" w:lineRule="auto"/>
        <w:ind w:left="403"/>
        <w:jc w:val="both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>Cb</w:t>
      </w:r>
      <w:r w:rsidRPr="00A45934">
        <w:rPr>
          <w:rFonts w:eastAsia="Times New Roman" w:cstheme="minorHAnsi"/>
          <w:sz w:val="23"/>
          <w:szCs w:val="23"/>
          <w:lang w:eastAsia="ar-SA"/>
        </w:rPr>
        <w:tab/>
        <w:t>– cena oferty badanej,</w:t>
      </w:r>
    </w:p>
    <w:p w14:paraId="299F9C80" w14:textId="77777777" w:rsidR="0093004E" w:rsidRPr="00A45934" w:rsidRDefault="0093004E" w:rsidP="0093004E">
      <w:pPr>
        <w:suppressAutoHyphens/>
        <w:spacing w:before="120" w:after="120" w:line="240" w:lineRule="auto"/>
        <w:ind w:left="403"/>
        <w:jc w:val="both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>100 – wskaźnik stały,</w:t>
      </w:r>
    </w:p>
    <w:p w14:paraId="6B43A952" w14:textId="77777777" w:rsidR="0093004E" w:rsidRPr="00A45934" w:rsidRDefault="0093004E" w:rsidP="0093004E">
      <w:pPr>
        <w:suppressAutoHyphens/>
        <w:spacing w:before="120" w:after="120" w:line="240" w:lineRule="auto"/>
        <w:ind w:left="403"/>
        <w:jc w:val="both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>50 % – procentowe znaczenie kryterium ceny.</w:t>
      </w:r>
    </w:p>
    <w:p w14:paraId="1DC3B24A" w14:textId="77777777" w:rsidR="0093004E" w:rsidRPr="00A45934" w:rsidRDefault="0093004E" w:rsidP="0093004E">
      <w:pPr>
        <w:numPr>
          <w:ilvl w:val="0"/>
          <w:numId w:val="25"/>
        </w:numPr>
        <w:tabs>
          <w:tab w:val="left" w:pos="142"/>
          <w:tab w:val="left" w:pos="284"/>
        </w:tabs>
        <w:suppressAutoHyphens/>
        <w:spacing w:before="120" w:after="120" w:line="240" w:lineRule="auto"/>
        <w:jc w:val="both"/>
        <w:rPr>
          <w:rFonts w:eastAsia="Times New Roman" w:cstheme="minorHAnsi"/>
          <w:i/>
          <w:sz w:val="23"/>
          <w:szCs w:val="23"/>
          <w:u w:val="single"/>
          <w:lang w:eastAsia="ar-SA"/>
        </w:rPr>
      </w:pPr>
      <w:r w:rsidRPr="00A45934">
        <w:rPr>
          <w:rFonts w:eastAsia="Times New Roman" w:cstheme="minorHAnsi"/>
          <w:sz w:val="23"/>
          <w:szCs w:val="23"/>
          <w:u w:val="single"/>
          <w:lang w:eastAsia="ar-SA"/>
        </w:rPr>
        <w:t xml:space="preserve">Kryterium „wydajność opraw” (P2) oceniane będzie następująco: </w:t>
      </w:r>
    </w:p>
    <w:p w14:paraId="779B9254" w14:textId="77777777" w:rsidR="0093004E" w:rsidRPr="00A45934" w:rsidRDefault="0093004E" w:rsidP="0093004E">
      <w:pPr>
        <w:tabs>
          <w:tab w:val="left" w:pos="142"/>
          <w:tab w:val="left" w:pos="284"/>
        </w:tabs>
        <w:suppressAutoHyphens/>
        <w:spacing w:before="120" w:after="120" w:line="240" w:lineRule="auto"/>
        <w:ind w:left="720"/>
        <w:jc w:val="both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>dla oprawy o mocy nie większej niż 28W</w:t>
      </w:r>
    </w:p>
    <w:p w14:paraId="26498B5E" w14:textId="77777777" w:rsidR="0093004E" w:rsidRPr="00A45934" w:rsidRDefault="0093004E" w:rsidP="0093004E">
      <w:pPr>
        <w:numPr>
          <w:ilvl w:val="0"/>
          <w:numId w:val="26"/>
        </w:numPr>
        <w:tabs>
          <w:tab w:val="left" w:pos="142"/>
          <w:tab w:val="left" w:pos="284"/>
        </w:tabs>
        <w:suppressAutoHyphens/>
        <w:spacing w:before="120" w:after="120" w:line="240" w:lineRule="auto"/>
        <w:jc w:val="both"/>
        <w:rPr>
          <w:rFonts w:eastAsia="Times New Roman" w:cstheme="minorHAnsi"/>
          <w:sz w:val="23"/>
          <w:szCs w:val="23"/>
          <w:lang w:eastAsia="ar-SA"/>
        </w:rPr>
      </w:pPr>
      <w:bookmarkStart w:id="3" w:name="_Hlk47519902"/>
      <w:r w:rsidRPr="00A45934">
        <w:rPr>
          <w:rFonts w:eastAsia="Times New Roman" w:cstheme="minorHAnsi"/>
          <w:sz w:val="23"/>
          <w:szCs w:val="23"/>
          <w:lang w:eastAsia="ar-SA"/>
        </w:rPr>
        <w:t>110lm/W – 0 pkt,</w:t>
      </w:r>
    </w:p>
    <w:p w14:paraId="6E744985" w14:textId="77777777" w:rsidR="0093004E" w:rsidRPr="00A45934" w:rsidRDefault="0093004E" w:rsidP="0093004E">
      <w:pPr>
        <w:numPr>
          <w:ilvl w:val="0"/>
          <w:numId w:val="26"/>
        </w:numPr>
        <w:tabs>
          <w:tab w:val="left" w:pos="142"/>
          <w:tab w:val="left" w:pos="284"/>
        </w:tabs>
        <w:suppressAutoHyphens/>
        <w:spacing w:before="120" w:after="120" w:line="240" w:lineRule="auto"/>
        <w:jc w:val="both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>120lm/W – 20 pkt,</w:t>
      </w:r>
    </w:p>
    <w:p w14:paraId="7E35723E" w14:textId="77777777" w:rsidR="0093004E" w:rsidRPr="00A45934" w:rsidRDefault="0093004E" w:rsidP="0093004E">
      <w:pPr>
        <w:numPr>
          <w:ilvl w:val="0"/>
          <w:numId w:val="26"/>
        </w:numPr>
        <w:tabs>
          <w:tab w:val="left" w:pos="142"/>
          <w:tab w:val="left" w:pos="284"/>
        </w:tabs>
        <w:suppressAutoHyphens/>
        <w:spacing w:before="120" w:after="120" w:line="240" w:lineRule="auto"/>
        <w:jc w:val="both"/>
        <w:rPr>
          <w:rFonts w:eastAsia="Times New Roman" w:cstheme="minorHAnsi"/>
          <w:i/>
          <w:sz w:val="23"/>
          <w:szCs w:val="23"/>
          <w:u w:val="single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>130lm/W i więcej– 40pkt,</w:t>
      </w:r>
    </w:p>
    <w:bookmarkEnd w:id="3"/>
    <w:p w14:paraId="636CA956" w14:textId="77777777" w:rsidR="0093004E" w:rsidRPr="00A45934" w:rsidRDefault="0093004E" w:rsidP="0093004E">
      <w:pPr>
        <w:numPr>
          <w:ilvl w:val="0"/>
          <w:numId w:val="25"/>
        </w:numPr>
        <w:tabs>
          <w:tab w:val="left" w:pos="142"/>
          <w:tab w:val="left" w:pos="284"/>
        </w:tabs>
        <w:suppressAutoHyphens/>
        <w:spacing w:before="120" w:after="120" w:line="240" w:lineRule="auto"/>
        <w:jc w:val="both"/>
        <w:rPr>
          <w:rFonts w:eastAsia="Times New Roman" w:cstheme="minorHAnsi"/>
          <w:i/>
          <w:sz w:val="23"/>
          <w:szCs w:val="23"/>
          <w:u w:val="single"/>
          <w:lang w:eastAsia="ar-SA"/>
        </w:rPr>
      </w:pPr>
      <w:r w:rsidRPr="00A45934">
        <w:rPr>
          <w:rFonts w:eastAsia="Times New Roman" w:cstheme="minorHAnsi"/>
          <w:sz w:val="23"/>
          <w:szCs w:val="23"/>
          <w:u w:val="single"/>
          <w:lang w:eastAsia="ar-SA"/>
        </w:rPr>
        <w:t xml:space="preserve">Kryterium „okres rękojmi za wady i gwarancji” (P3) oceniane będzie następująco: </w:t>
      </w:r>
    </w:p>
    <w:p w14:paraId="5AA928F9" w14:textId="77777777" w:rsidR="0093004E" w:rsidRPr="00A45934" w:rsidRDefault="0093004E" w:rsidP="0093004E">
      <w:pPr>
        <w:numPr>
          <w:ilvl w:val="0"/>
          <w:numId w:val="24"/>
        </w:numPr>
        <w:suppressAutoHyphens/>
        <w:spacing w:before="120" w:after="120" w:line="240" w:lineRule="auto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 xml:space="preserve">5 lat - 0 pkt </w:t>
      </w:r>
    </w:p>
    <w:p w14:paraId="2695C568" w14:textId="77777777" w:rsidR="0093004E" w:rsidRPr="00A45934" w:rsidRDefault="0093004E" w:rsidP="0093004E">
      <w:pPr>
        <w:numPr>
          <w:ilvl w:val="0"/>
          <w:numId w:val="24"/>
        </w:numPr>
        <w:suppressAutoHyphens/>
        <w:spacing w:before="120" w:after="120" w:line="240" w:lineRule="auto"/>
        <w:rPr>
          <w:rFonts w:eastAsia="Times New Roman" w:cstheme="minorHAnsi"/>
          <w:sz w:val="23"/>
          <w:szCs w:val="23"/>
          <w:lang w:eastAsia="ar-SA"/>
        </w:rPr>
      </w:pPr>
      <w:r w:rsidRPr="00A45934">
        <w:rPr>
          <w:rFonts w:eastAsia="Times New Roman" w:cstheme="minorHAnsi"/>
          <w:sz w:val="23"/>
          <w:szCs w:val="23"/>
          <w:lang w:eastAsia="ar-SA"/>
        </w:rPr>
        <w:t xml:space="preserve">6 lat -10 pkt </w:t>
      </w:r>
    </w:p>
    <w:p w14:paraId="3D762CE4" w14:textId="0444F58B" w:rsidR="0093004E" w:rsidRPr="00A45934" w:rsidRDefault="0093004E" w:rsidP="0093004E">
      <w:pPr>
        <w:pStyle w:val="NormalnyWeb"/>
        <w:spacing w:before="120" w:after="120"/>
        <w:jc w:val="both"/>
        <w:rPr>
          <w:rFonts w:asciiTheme="minorHAnsi" w:hAnsiTheme="minorHAnsi" w:cstheme="minorHAnsi"/>
          <w:sz w:val="23"/>
          <w:szCs w:val="23"/>
        </w:rPr>
      </w:pPr>
      <w:r w:rsidRPr="00A45934">
        <w:rPr>
          <w:rFonts w:asciiTheme="minorHAnsi" w:hAnsiTheme="minorHAnsi" w:cstheme="minorHAnsi"/>
          <w:sz w:val="23"/>
          <w:szCs w:val="23"/>
        </w:rPr>
        <w:t>Najkrótszy możliwy okres rękojmi za wady</w:t>
      </w:r>
      <w:r w:rsidR="00FA144C" w:rsidRPr="00FA144C">
        <w:rPr>
          <w:rFonts w:asciiTheme="minorHAnsi" w:hAnsiTheme="minorHAnsi" w:cstheme="minorHAnsi"/>
          <w:sz w:val="23"/>
          <w:szCs w:val="23"/>
        </w:rPr>
        <w:t xml:space="preserve"> </w:t>
      </w:r>
      <w:r w:rsidR="00FA144C" w:rsidRPr="00A45934">
        <w:rPr>
          <w:rFonts w:asciiTheme="minorHAnsi" w:hAnsiTheme="minorHAnsi" w:cstheme="minorHAnsi"/>
          <w:sz w:val="23"/>
          <w:szCs w:val="23"/>
        </w:rPr>
        <w:t>i gwarancji</w:t>
      </w:r>
      <w:r w:rsidRPr="00A45934">
        <w:rPr>
          <w:rFonts w:asciiTheme="minorHAnsi" w:hAnsiTheme="minorHAnsi" w:cstheme="minorHAnsi"/>
          <w:sz w:val="23"/>
          <w:szCs w:val="23"/>
        </w:rPr>
        <w:t xml:space="preserve"> wymagany przez Zamawiającego 5 lat.</w:t>
      </w:r>
    </w:p>
    <w:p w14:paraId="79A4F3A0" w14:textId="648C982E" w:rsidR="0093004E" w:rsidRPr="00A45934" w:rsidRDefault="0093004E" w:rsidP="0093004E">
      <w:pPr>
        <w:pStyle w:val="NormalnyWeb"/>
        <w:spacing w:before="120" w:after="120"/>
        <w:jc w:val="both"/>
        <w:rPr>
          <w:rFonts w:asciiTheme="minorHAnsi" w:hAnsiTheme="minorHAnsi" w:cstheme="minorHAnsi"/>
          <w:sz w:val="23"/>
          <w:szCs w:val="23"/>
        </w:rPr>
      </w:pPr>
      <w:r w:rsidRPr="00A45934">
        <w:rPr>
          <w:rFonts w:asciiTheme="minorHAnsi" w:hAnsiTheme="minorHAnsi" w:cstheme="minorHAnsi"/>
          <w:sz w:val="23"/>
          <w:szCs w:val="23"/>
        </w:rPr>
        <w:t xml:space="preserve">Najdłuższy możliwy okres rękojmi za wady </w:t>
      </w:r>
      <w:r w:rsidR="00FA144C" w:rsidRPr="00A45934">
        <w:rPr>
          <w:rFonts w:asciiTheme="minorHAnsi" w:hAnsiTheme="minorHAnsi" w:cstheme="minorHAnsi"/>
          <w:sz w:val="23"/>
          <w:szCs w:val="23"/>
        </w:rPr>
        <w:t xml:space="preserve">i gwarancji </w:t>
      </w:r>
      <w:r w:rsidRPr="00A45934">
        <w:rPr>
          <w:rFonts w:asciiTheme="minorHAnsi" w:hAnsiTheme="minorHAnsi" w:cstheme="minorHAnsi"/>
          <w:sz w:val="23"/>
          <w:szCs w:val="23"/>
        </w:rPr>
        <w:t>uwzględniony do oceny ofert 6 lat.</w:t>
      </w:r>
    </w:p>
    <w:p w14:paraId="4823484C" w14:textId="01577C25" w:rsidR="0093004E" w:rsidRPr="00A45934" w:rsidRDefault="0093004E" w:rsidP="0093004E">
      <w:pPr>
        <w:pStyle w:val="NormalnyWeb"/>
        <w:spacing w:before="120" w:after="120"/>
        <w:jc w:val="both"/>
        <w:rPr>
          <w:rFonts w:asciiTheme="minorHAnsi" w:hAnsiTheme="minorHAnsi" w:cstheme="minorHAnsi"/>
          <w:sz w:val="23"/>
          <w:szCs w:val="23"/>
        </w:rPr>
      </w:pPr>
      <w:r w:rsidRPr="00A45934">
        <w:rPr>
          <w:rFonts w:asciiTheme="minorHAnsi" w:hAnsiTheme="minorHAnsi" w:cstheme="minorHAnsi"/>
          <w:sz w:val="23"/>
          <w:szCs w:val="23"/>
        </w:rPr>
        <w:t>Wykonawca zapropon</w:t>
      </w:r>
      <w:r w:rsidR="00FA144C">
        <w:rPr>
          <w:rFonts w:asciiTheme="minorHAnsi" w:hAnsiTheme="minorHAnsi" w:cstheme="minorHAnsi"/>
          <w:sz w:val="23"/>
          <w:szCs w:val="23"/>
        </w:rPr>
        <w:t>uje</w:t>
      </w:r>
      <w:r w:rsidRPr="00A45934">
        <w:rPr>
          <w:rFonts w:asciiTheme="minorHAnsi" w:hAnsiTheme="minorHAnsi" w:cstheme="minorHAnsi"/>
          <w:sz w:val="23"/>
          <w:szCs w:val="23"/>
        </w:rPr>
        <w:t xml:space="preserve"> okres rękojmi za wady i gwarancji w pełnych latach tj. 5 i 6 lat.</w:t>
      </w:r>
    </w:p>
    <w:p w14:paraId="0C99592A" w14:textId="77777777" w:rsidR="0093004E" w:rsidRPr="00A45934" w:rsidRDefault="0093004E" w:rsidP="0093004E">
      <w:pPr>
        <w:pStyle w:val="NormalnyWeb"/>
        <w:spacing w:before="120" w:after="120"/>
        <w:jc w:val="both"/>
        <w:rPr>
          <w:rFonts w:asciiTheme="minorHAnsi" w:hAnsiTheme="minorHAnsi" w:cstheme="minorHAnsi"/>
          <w:sz w:val="23"/>
          <w:szCs w:val="23"/>
        </w:rPr>
      </w:pPr>
      <w:r w:rsidRPr="00A45934">
        <w:rPr>
          <w:rFonts w:asciiTheme="minorHAnsi" w:hAnsiTheme="minorHAnsi" w:cstheme="minorHAnsi"/>
          <w:sz w:val="23"/>
          <w:szCs w:val="23"/>
        </w:rPr>
        <w:t xml:space="preserve">Ilość punktów przyznanych badanej ofercie P to suma punktów z kryterium „cena” P1(maksymalnie 50 pkt), kryterium „wydajność opraw” P2 (maksymalnie 40 pkt) i kryterium „okres rękojmi za wady i gwarancji” P3 (maksymalnie 10 pkt)  </w:t>
      </w:r>
    </w:p>
    <w:p w14:paraId="71FE53A8" w14:textId="77777777" w:rsidR="0093004E" w:rsidRPr="00A45934" w:rsidRDefault="0093004E" w:rsidP="0093004E">
      <w:pPr>
        <w:pStyle w:val="NormalnyWeb"/>
        <w:spacing w:before="120" w:after="120"/>
        <w:jc w:val="both"/>
        <w:rPr>
          <w:rFonts w:asciiTheme="minorHAnsi" w:hAnsiTheme="minorHAnsi" w:cstheme="minorHAnsi"/>
          <w:sz w:val="23"/>
          <w:szCs w:val="23"/>
        </w:rPr>
      </w:pPr>
      <w:r w:rsidRPr="00A45934">
        <w:rPr>
          <w:rFonts w:asciiTheme="minorHAnsi" w:hAnsiTheme="minorHAnsi" w:cstheme="minorHAnsi"/>
          <w:sz w:val="23"/>
          <w:szCs w:val="23"/>
        </w:rPr>
        <w:t>P=P1+P2+P3</w:t>
      </w:r>
    </w:p>
    <w:p w14:paraId="44DC4519" w14:textId="77777777" w:rsidR="0093004E" w:rsidRPr="00A45934" w:rsidRDefault="0093004E" w:rsidP="0093004E">
      <w:pPr>
        <w:pStyle w:val="NormalnyWeb"/>
        <w:spacing w:before="120" w:after="120"/>
        <w:jc w:val="both"/>
        <w:rPr>
          <w:rFonts w:asciiTheme="minorHAnsi" w:hAnsiTheme="minorHAnsi" w:cstheme="minorHAnsi"/>
          <w:sz w:val="23"/>
          <w:szCs w:val="23"/>
        </w:rPr>
      </w:pPr>
      <w:r w:rsidRPr="00A45934">
        <w:rPr>
          <w:rFonts w:asciiTheme="minorHAnsi" w:hAnsiTheme="minorHAnsi" w:cstheme="minorHAnsi"/>
          <w:sz w:val="23"/>
          <w:szCs w:val="23"/>
        </w:rPr>
        <w:t>Za najkorzystniejszą zostanie uznana oferta, która uzyska największą ilość punktów (maksymalnie 100).</w:t>
      </w:r>
    </w:p>
    <w:p w14:paraId="5153ADAB" w14:textId="77777777" w:rsidR="0093004E" w:rsidRPr="00A45934" w:rsidRDefault="0093004E" w:rsidP="0093004E">
      <w:pPr>
        <w:pStyle w:val="NormalnyWeb"/>
        <w:spacing w:before="120" w:after="120"/>
        <w:jc w:val="both"/>
        <w:rPr>
          <w:rFonts w:asciiTheme="minorHAnsi" w:hAnsiTheme="minorHAnsi" w:cstheme="minorHAnsi"/>
          <w:sz w:val="23"/>
          <w:szCs w:val="23"/>
        </w:rPr>
      </w:pPr>
      <w:r w:rsidRPr="00A45934">
        <w:rPr>
          <w:rFonts w:asciiTheme="minorHAnsi" w:hAnsiTheme="minorHAnsi" w:cstheme="minorHAnsi"/>
          <w:sz w:val="23"/>
          <w:szCs w:val="23"/>
        </w:rPr>
        <w:t>Ocenie będą podlegały oferty niepodlegające odrzuceniu.</w:t>
      </w:r>
    </w:p>
    <w:p w14:paraId="123A4DF1" w14:textId="77777777" w:rsidR="0093004E" w:rsidRPr="00A45934" w:rsidRDefault="0093004E" w:rsidP="0093004E">
      <w:pPr>
        <w:pStyle w:val="NormalnyWeb"/>
        <w:spacing w:before="120" w:after="120"/>
        <w:jc w:val="both"/>
        <w:rPr>
          <w:rFonts w:asciiTheme="minorHAnsi" w:hAnsiTheme="minorHAnsi" w:cstheme="minorHAnsi"/>
          <w:sz w:val="23"/>
          <w:szCs w:val="23"/>
        </w:rPr>
      </w:pPr>
      <w:r w:rsidRPr="00A45934">
        <w:rPr>
          <w:rFonts w:asciiTheme="minorHAnsi" w:hAnsiTheme="minorHAnsi" w:cstheme="minorHAnsi"/>
          <w:sz w:val="23"/>
          <w:szCs w:val="23"/>
        </w:rPr>
        <w:t xml:space="preserve">Obliczenie będzie dokonywane z dokładnością do dwóch miejsc po przecinku. </w:t>
      </w:r>
    </w:p>
    <w:p w14:paraId="61CCE1B4" w14:textId="77777777" w:rsidR="0093004E" w:rsidRPr="00A45934" w:rsidRDefault="0093004E" w:rsidP="0093004E">
      <w:pPr>
        <w:pStyle w:val="NormalnyWeb"/>
        <w:spacing w:before="120" w:after="120"/>
        <w:jc w:val="both"/>
        <w:rPr>
          <w:rFonts w:asciiTheme="minorHAnsi" w:hAnsiTheme="minorHAnsi" w:cstheme="minorHAnsi"/>
          <w:sz w:val="23"/>
          <w:szCs w:val="23"/>
        </w:rPr>
      </w:pPr>
      <w:r w:rsidRPr="00A45934">
        <w:rPr>
          <w:rFonts w:asciiTheme="minorHAnsi" w:hAnsiTheme="minorHAnsi" w:cstheme="minorHAnsi"/>
          <w:sz w:val="23"/>
          <w:szCs w:val="23"/>
        </w:rPr>
        <w:t xml:space="preserve">Punkty w kryterium innym niż „cena” zostaną przyznane tylko w przypadku złożenia przez Wykonawcę oświadczeń na podstawie których będzie można przyznać punkty w danym kryterium. W przypadku niezłożenia oświadczeń oferta otrzyma w danym kryterium 0 punktów oraz </w:t>
      </w:r>
      <w:r w:rsidRPr="00A45934">
        <w:rPr>
          <w:rFonts w:asciiTheme="minorHAnsi" w:hAnsiTheme="minorHAnsi" w:cstheme="minorHAnsi"/>
          <w:sz w:val="23"/>
          <w:szCs w:val="23"/>
        </w:rPr>
        <w:lastRenderedPageBreak/>
        <w:t xml:space="preserve">Zamawiający uzna, że Wykonawca zaoferował najniższą wydajność opraw i minimalny okres rękojmi </w:t>
      </w:r>
      <w:bookmarkStart w:id="4" w:name="_Hlk46913331"/>
      <w:r w:rsidRPr="00A45934">
        <w:rPr>
          <w:rFonts w:asciiTheme="minorHAnsi" w:hAnsiTheme="minorHAnsi" w:cstheme="minorHAnsi"/>
          <w:sz w:val="23"/>
          <w:szCs w:val="23"/>
        </w:rPr>
        <w:t>za wady i gwarancji</w:t>
      </w:r>
      <w:bookmarkEnd w:id="4"/>
      <w:r w:rsidRPr="00A45934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0BFB975A" w14:textId="77777777" w:rsidR="0093004E" w:rsidRPr="00A45934" w:rsidRDefault="0093004E" w:rsidP="0093004E">
      <w:pPr>
        <w:pStyle w:val="NormalnyWeb"/>
        <w:spacing w:before="120" w:after="120"/>
        <w:jc w:val="both"/>
        <w:rPr>
          <w:rFonts w:asciiTheme="minorHAnsi" w:hAnsiTheme="minorHAnsi" w:cstheme="minorHAnsi"/>
          <w:sz w:val="23"/>
          <w:szCs w:val="23"/>
        </w:rPr>
      </w:pPr>
      <w:r w:rsidRPr="00A45934">
        <w:rPr>
          <w:rFonts w:asciiTheme="minorHAnsi" w:hAnsiTheme="minorHAnsi" w:cstheme="minorHAnsi"/>
          <w:sz w:val="23"/>
          <w:szCs w:val="23"/>
        </w:rPr>
        <w:t>W przypadku zaoferowania wydajności opraw mniejszą niż wymagana i/lub okresu rękojmi za wady i gwarancji krótszego niż minimalny wymagany, oferta zostanie odrzucona.</w:t>
      </w:r>
    </w:p>
    <w:p w14:paraId="5B8F7BE5" w14:textId="2EF30D21" w:rsidR="00677CA0" w:rsidRPr="00677CA0" w:rsidRDefault="00677CA0" w:rsidP="00677CA0">
      <w:pPr>
        <w:pStyle w:val="NormalnyWeb"/>
        <w:numPr>
          <w:ilvl w:val="0"/>
          <w:numId w:val="30"/>
        </w:numPr>
        <w:spacing w:before="120" w:after="12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677CA0">
        <w:rPr>
          <w:rFonts w:asciiTheme="minorHAnsi" w:eastAsia="Calibri" w:hAnsiTheme="minorHAnsi" w:cstheme="minorHAnsi"/>
          <w:b/>
          <w:sz w:val="23"/>
          <w:szCs w:val="23"/>
        </w:rPr>
        <w:t xml:space="preserve">Rozdział XI </w:t>
      </w:r>
      <w:r w:rsidRPr="00677CA0">
        <w:rPr>
          <w:rFonts w:asciiTheme="minorHAnsi" w:eastAsia="Calibri" w:hAnsiTheme="minorHAnsi" w:cstheme="minorHAnsi"/>
          <w:b/>
          <w:sz w:val="23"/>
          <w:szCs w:val="23"/>
        </w:rPr>
        <w:t xml:space="preserve">pkt 1 i 2 </w:t>
      </w:r>
      <w:r w:rsidRPr="00677CA0">
        <w:rPr>
          <w:rFonts w:asciiTheme="minorHAnsi" w:eastAsia="Calibri" w:hAnsiTheme="minorHAnsi" w:cstheme="minorHAnsi"/>
          <w:b/>
          <w:sz w:val="23"/>
          <w:szCs w:val="23"/>
        </w:rPr>
        <w:t>SIWZ</w:t>
      </w:r>
      <w:r w:rsidRPr="00677CA0">
        <w:rPr>
          <w:rFonts w:asciiTheme="minorHAnsi" w:hAnsiTheme="minorHAnsi" w:cstheme="minorHAnsi"/>
          <w:b/>
          <w:color w:val="000000"/>
          <w:sz w:val="23"/>
          <w:szCs w:val="23"/>
        </w:rPr>
        <w:t xml:space="preserve"> - Miejsce oraz termin składania i otwarcia ofert, </w:t>
      </w:r>
      <w:r w:rsidRPr="00677CA0">
        <w:rPr>
          <w:rFonts w:asciiTheme="minorHAnsi" w:hAnsiTheme="minorHAnsi" w:cstheme="minorHAnsi"/>
          <w:b/>
          <w:sz w:val="23"/>
          <w:szCs w:val="23"/>
        </w:rPr>
        <w:t>informacja z otwarcia otrzymuje brzmienie:</w:t>
      </w:r>
    </w:p>
    <w:p w14:paraId="14DD4E92" w14:textId="4F5A9B3E" w:rsidR="00677CA0" w:rsidRPr="00677CA0" w:rsidRDefault="00677CA0" w:rsidP="00677CA0">
      <w:pPr>
        <w:pStyle w:val="NormalnyWeb"/>
        <w:numPr>
          <w:ilvl w:val="0"/>
          <w:numId w:val="32"/>
        </w:numPr>
        <w:suppressAutoHyphens/>
        <w:spacing w:before="120" w:beforeAutospacing="0" w:after="120" w:afterAutospacing="0"/>
        <w:ind w:left="360"/>
        <w:jc w:val="both"/>
        <w:rPr>
          <w:rFonts w:asciiTheme="minorHAnsi" w:hAnsiTheme="minorHAnsi" w:cstheme="minorHAnsi"/>
          <w:sz w:val="23"/>
          <w:szCs w:val="23"/>
        </w:rPr>
      </w:pPr>
      <w:r w:rsidRPr="00677CA0">
        <w:rPr>
          <w:rFonts w:asciiTheme="minorHAnsi" w:hAnsiTheme="minorHAnsi" w:cstheme="minorHAnsi"/>
          <w:sz w:val="23"/>
          <w:szCs w:val="23"/>
        </w:rPr>
        <w:t>Oferty należy złożyć na adres: Urząd Miasta Rzeszowa – Wydział Centralnego Zamawiającego, 35-064 Rzeszów, ul. Joselewicza 4, pok. 13, w terminie do</w:t>
      </w:r>
      <w:bookmarkStart w:id="5" w:name="_Hlk46475863"/>
      <w:r w:rsidRPr="00677CA0">
        <w:rPr>
          <w:rFonts w:asciiTheme="minorHAnsi" w:hAnsiTheme="minorHAnsi" w:cstheme="minorHAnsi"/>
          <w:sz w:val="23"/>
          <w:szCs w:val="23"/>
        </w:rPr>
        <w:t xml:space="preserve"> </w:t>
      </w:r>
      <w:r w:rsidRPr="00677CA0">
        <w:rPr>
          <w:rFonts w:asciiTheme="minorHAnsi" w:hAnsiTheme="minorHAnsi" w:cstheme="minorHAnsi"/>
          <w:b/>
          <w:bCs/>
          <w:sz w:val="23"/>
          <w:szCs w:val="23"/>
        </w:rPr>
        <w:t>1</w:t>
      </w:r>
      <w:r>
        <w:rPr>
          <w:rFonts w:asciiTheme="minorHAnsi" w:hAnsiTheme="minorHAnsi" w:cstheme="minorHAnsi"/>
          <w:b/>
          <w:bCs/>
          <w:sz w:val="23"/>
          <w:szCs w:val="23"/>
        </w:rPr>
        <w:t>9</w:t>
      </w:r>
      <w:r w:rsidRPr="00677CA0">
        <w:rPr>
          <w:rFonts w:asciiTheme="minorHAnsi" w:hAnsiTheme="minorHAnsi" w:cstheme="minorHAnsi"/>
          <w:b/>
          <w:bCs/>
          <w:sz w:val="23"/>
          <w:szCs w:val="23"/>
        </w:rPr>
        <w:t xml:space="preserve"> sierpnia </w:t>
      </w:r>
      <w:bookmarkEnd w:id="5"/>
      <w:r w:rsidRPr="00677CA0">
        <w:rPr>
          <w:rFonts w:asciiTheme="minorHAnsi" w:hAnsiTheme="minorHAnsi" w:cstheme="minorHAnsi"/>
          <w:b/>
          <w:bCs/>
          <w:sz w:val="23"/>
          <w:szCs w:val="23"/>
        </w:rPr>
        <w:t>2020 r.</w:t>
      </w:r>
      <w:r w:rsidRPr="00677CA0">
        <w:rPr>
          <w:rFonts w:asciiTheme="minorHAnsi" w:hAnsiTheme="minorHAnsi" w:cstheme="minorHAnsi"/>
          <w:sz w:val="23"/>
          <w:szCs w:val="23"/>
        </w:rPr>
        <w:t xml:space="preserve"> do godziny 9:00. W przypadku złożenia oferty po terminie zamawiający niezwłocznie zwraca ofertę.</w:t>
      </w:r>
    </w:p>
    <w:p w14:paraId="3D4B8294" w14:textId="14DC8AC5" w:rsidR="00677CA0" w:rsidRPr="00677CA0" w:rsidRDefault="00677CA0" w:rsidP="00677CA0">
      <w:pPr>
        <w:pStyle w:val="NormalnyWeb"/>
        <w:numPr>
          <w:ilvl w:val="0"/>
          <w:numId w:val="32"/>
        </w:numPr>
        <w:spacing w:before="120" w:after="120"/>
        <w:ind w:left="36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677CA0">
        <w:rPr>
          <w:rFonts w:asciiTheme="minorHAnsi" w:hAnsiTheme="minorHAnsi" w:cstheme="minorHAnsi"/>
          <w:sz w:val="23"/>
          <w:szCs w:val="23"/>
        </w:rPr>
        <w:t xml:space="preserve">Otwarcie ofert nastąpi w Urzędzie Miasta Rzeszowa – Wydział Centralnego Zamawiającego, 35-064 Rzeszów, ul. Joselewicza 4, pok. 3 w dniu </w:t>
      </w:r>
      <w:r w:rsidRPr="00677CA0">
        <w:rPr>
          <w:rFonts w:asciiTheme="minorHAnsi" w:hAnsiTheme="minorHAnsi" w:cstheme="minorHAnsi"/>
          <w:b/>
          <w:bCs/>
          <w:sz w:val="23"/>
          <w:szCs w:val="23"/>
        </w:rPr>
        <w:t>1</w:t>
      </w:r>
      <w:r>
        <w:rPr>
          <w:rFonts w:asciiTheme="minorHAnsi" w:hAnsiTheme="minorHAnsi" w:cstheme="minorHAnsi"/>
          <w:b/>
          <w:bCs/>
          <w:sz w:val="23"/>
          <w:szCs w:val="23"/>
        </w:rPr>
        <w:t>9</w:t>
      </w:r>
      <w:r w:rsidRPr="00677CA0">
        <w:rPr>
          <w:rFonts w:asciiTheme="minorHAnsi" w:hAnsiTheme="minorHAnsi" w:cstheme="minorHAnsi"/>
          <w:b/>
          <w:bCs/>
          <w:sz w:val="23"/>
          <w:szCs w:val="23"/>
        </w:rPr>
        <w:t xml:space="preserve"> sierpnia 2020 r.</w:t>
      </w:r>
      <w:r w:rsidRPr="00677CA0">
        <w:rPr>
          <w:rFonts w:asciiTheme="minorHAnsi" w:hAnsiTheme="minorHAnsi" w:cstheme="minorHAnsi"/>
          <w:sz w:val="23"/>
          <w:szCs w:val="23"/>
        </w:rPr>
        <w:t xml:space="preserve"> o godzinie 11:30</w:t>
      </w:r>
    </w:p>
    <w:p w14:paraId="20D4CAAE" w14:textId="2A90D9CF" w:rsidR="00A45934" w:rsidRPr="00677CA0" w:rsidRDefault="00A45934" w:rsidP="00677CA0">
      <w:pPr>
        <w:spacing w:before="120" w:after="120" w:line="240" w:lineRule="auto"/>
        <w:ind w:left="-360"/>
        <w:jc w:val="both"/>
        <w:rPr>
          <w:rFonts w:eastAsia="Calibri" w:cstheme="minorHAnsi"/>
          <w:noProof w:val="0"/>
          <w:sz w:val="23"/>
          <w:szCs w:val="23"/>
          <w:lang w:bidi="pl-PL"/>
        </w:rPr>
      </w:pPr>
    </w:p>
    <w:p w14:paraId="77AF7172" w14:textId="77777777" w:rsidR="00677CA0" w:rsidRPr="00677CA0" w:rsidRDefault="00677CA0" w:rsidP="00677CA0">
      <w:pPr>
        <w:spacing w:before="120" w:after="120" w:line="240" w:lineRule="auto"/>
        <w:ind w:firstLine="708"/>
        <w:jc w:val="both"/>
        <w:rPr>
          <w:rFonts w:eastAsia="Times New Roman" w:cstheme="minorHAnsi"/>
          <w:noProof w:val="0"/>
          <w:sz w:val="23"/>
          <w:szCs w:val="23"/>
          <w:lang w:eastAsia="pl-PL" w:bidi="pl-PL"/>
        </w:rPr>
      </w:pPr>
      <w:r w:rsidRPr="00677CA0">
        <w:rPr>
          <w:rFonts w:eastAsia="Times New Roman" w:cstheme="minorHAnsi"/>
          <w:noProof w:val="0"/>
          <w:sz w:val="23"/>
          <w:szCs w:val="23"/>
          <w:lang w:eastAsia="pl-PL" w:bidi="pl-PL"/>
        </w:rPr>
        <w:t xml:space="preserve">Ponadto zmianie uległa treść SIWZ  w ten sposób, że </w:t>
      </w:r>
      <w:bookmarkStart w:id="6" w:name="_Hlk36030557"/>
      <w:r w:rsidRPr="00677CA0">
        <w:rPr>
          <w:rFonts w:eastAsia="Times New Roman" w:cstheme="minorHAnsi"/>
          <w:noProof w:val="0"/>
          <w:sz w:val="23"/>
          <w:szCs w:val="23"/>
          <w:lang w:eastAsia="pl-PL" w:bidi="pl-PL"/>
        </w:rPr>
        <w:t>formularz „Oferta”</w:t>
      </w:r>
      <w:bookmarkEnd w:id="6"/>
      <w:r w:rsidRPr="00677CA0">
        <w:rPr>
          <w:rFonts w:eastAsia="Times New Roman" w:cstheme="minorHAnsi"/>
          <w:noProof w:val="0"/>
          <w:sz w:val="23"/>
          <w:szCs w:val="23"/>
          <w:lang w:eastAsia="pl-PL" w:bidi="pl-PL"/>
        </w:rPr>
        <w:t xml:space="preserve"> przyjmuje brzmienie jak załącznik do niniejszego pisma.</w:t>
      </w:r>
    </w:p>
    <w:p w14:paraId="517C4699" w14:textId="27AD3CFE" w:rsidR="00A45934" w:rsidRDefault="00A45934" w:rsidP="00677CA0">
      <w:pPr>
        <w:spacing w:before="120" w:after="120" w:line="240" w:lineRule="auto"/>
        <w:ind w:firstLine="708"/>
        <w:jc w:val="both"/>
        <w:rPr>
          <w:rFonts w:eastAsia="Calibri" w:cstheme="minorHAnsi"/>
          <w:noProof w:val="0"/>
          <w:sz w:val="23"/>
          <w:szCs w:val="23"/>
          <w:lang w:bidi="pl-PL"/>
        </w:rPr>
      </w:pPr>
    </w:p>
    <w:p w14:paraId="2DD11C80" w14:textId="4A3F26ED" w:rsidR="00A45934" w:rsidRDefault="00A45934" w:rsidP="00A45934">
      <w:pPr>
        <w:spacing w:before="120" w:after="120" w:line="240" w:lineRule="auto"/>
        <w:jc w:val="both"/>
        <w:rPr>
          <w:rFonts w:eastAsia="Calibri" w:cstheme="minorHAnsi"/>
          <w:noProof w:val="0"/>
          <w:sz w:val="23"/>
          <w:szCs w:val="23"/>
          <w:lang w:bidi="pl-PL"/>
        </w:rPr>
      </w:pPr>
    </w:p>
    <w:p w14:paraId="73C5366C" w14:textId="77777777" w:rsidR="00A45934" w:rsidRPr="00A45934" w:rsidRDefault="00A45934" w:rsidP="00A45934">
      <w:pPr>
        <w:spacing w:before="120" w:after="120" w:line="240" w:lineRule="auto"/>
        <w:ind w:firstLine="708"/>
        <w:jc w:val="both"/>
        <w:rPr>
          <w:rFonts w:eastAsia="Calibri" w:cstheme="minorHAnsi"/>
          <w:noProof w:val="0"/>
          <w:sz w:val="20"/>
          <w:szCs w:val="20"/>
          <w:lang w:bidi="pl-PL"/>
        </w:rPr>
      </w:pPr>
    </w:p>
    <w:p w14:paraId="6E329EFB" w14:textId="5413E7D7" w:rsidR="00533E81" w:rsidRPr="00A45934" w:rsidRDefault="00A45934" w:rsidP="0093004E">
      <w:p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  <w:r w:rsidRPr="00A45934">
        <w:rPr>
          <w:rFonts w:eastAsia="Times New Roman" w:cstheme="minorHAnsi"/>
          <w:i/>
          <w:noProof w:val="0"/>
          <w:sz w:val="20"/>
          <w:szCs w:val="20"/>
          <w:lang w:eastAsia="ar-SA"/>
        </w:rPr>
        <w:t>Załącznik:</w:t>
      </w:r>
    </w:p>
    <w:p w14:paraId="1775F905" w14:textId="57FA9B86" w:rsidR="00A45934" w:rsidRPr="00A45934" w:rsidRDefault="00A45934" w:rsidP="00A45934">
      <w:pPr>
        <w:pStyle w:val="Akapitzlist"/>
        <w:numPr>
          <w:ilvl w:val="0"/>
          <w:numId w:val="28"/>
        </w:num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  <w:r w:rsidRPr="00A45934">
        <w:rPr>
          <w:rFonts w:eastAsia="Times New Roman" w:cstheme="minorHAnsi"/>
          <w:i/>
          <w:noProof w:val="0"/>
          <w:sz w:val="20"/>
          <w:szCs w:val="20"/>
          <w:lang w:eastAsia="ar-SA"/>
        </w:rPr>
        <w:t>Formularz OFERTA</w:t>
      </w:r>
    </w:p>
    <w:p w14:paraId="442D4397" w14:textId="4442433A" w:rsidR="00A45934" w:rsidRDefault="00A45934" w:rsidP="00A45934">
      <w:p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</w:p>
    <w:p w14:paraId="3D19EEA6" w14:textId="26E52355" w:rsidR="00677CA0" w:rsidRDefault="00677CA0" w:rsidP="00A45934">
      <w:p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</w:p>
    <w:p w14:paraId="3F89433A" w14:textId="20A009BE" w:rsidR="00677CA0" w:rsidRDefault="00677CA0" w:rsidP="00A45934">
      <w:p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</w:p>
    <w:p w14:paraId="36A28415" w14:textId="13B1ED1A" w:rsidR="00677CA0" w:rsidRDefault="00677CA0" w:rsidP="00A45934">
      <w:p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</w:p>
    <w:p w14:paraId="2BE1BF43" w14:textId="0E732564" w:rsidR="00677CA0" w:rsidRDefault="00677CA0" w:rsidP="00A45934">
      <w:p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</w:p>
    <w:p w14:paraId="726E1BB5" w14:textId="0529D94E" w:rsidR="00677CA0" w:rsidRDefault="00677CA0" w:rsidP="00A45934">
      <w:p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</w:p>
    <w:p w14:paraId="46039791" w14:textId="12DA7690" w:rsidR="00677CA0" w:rsidRDefault="00677CA0" w:rsidP="00A45934">
      <w:pPr>
        <w:spacing w:before="120" w:after="120" w:line="240" w:lineRule="auto"/>
        <w:rPr>
          <w:rFonts w:eastAsia="Times New Roman" w:cstheme="minorHAnsi"/>
          <w:i/>
          <w:noProof w:val="0"/>
          <w:sz w:val="20"/>
          <w:szCs w:val="20"/>
          <w:lang w:eastAsia="ar-SA"/>
        </w:rPr>
      </w:pPr>
    </w:p>
    <w:sectPr w:rsidR="00677C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E7202" w14:textId="77777777" w:rsidR="004817AA" w:rsidRDefault="004817AA" w:rsidP="004817AA">
      <w:pPr>
        <w:spacing w:after="0" w:line="240" w:lineRule="auto"/>
      </w:pPr>
      <w:r>
        <w:separator/>
      </w:r>
    </w:p>
  </w:endnote>
  <w:endnote w:type="continuationSeparator" w:id="0">
    <w:p w14:paraId="31A2538E" w14:textId="77777777" w:rsidR="004817AA" w:rsidRDefault="004817AA" w:rsidP="00481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57036000"/>
      <w:docPartObj>
        <w:docPartGallery w:val="Page Numbers (Bottom of Page)"/>
        <w:docPartUnique/>
      </w:docPartObj>
    </w:sdtPr>
    <w:sdtEndPr/>
    <w:sdtContent>
      <w:p w14:paraId="0DBE11DF" w14:textId="77777777" w:rsidR="004817AA" w:rsidRDefault="004817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8C9">
          <w:rPr>
            <w:noProof/>
          </w:rPr>
          <w:t>2</w:t>
        </w:r>
        <w:r>
          <w:fldChar w:fldCharType="end"/>
        </w:r>
      </w:p>
    </w:sdtContent>
  </w:sdt>
  <w:p w14:paraId="4FC053E1" w14:textId="77777777" w:rsidR="00CA0B9A" w:rsidRDefault="00FA14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9E4BE" w14:textId="77777777" w:rsidR="004817AA" w:rsidRDefault="004817AA" w:rsidP="004817AA">
      <w:pPr>
        <w:spacing w:after="0" w:line="240" w:lineRule="auto"/>
      </w:pPr>
      <w:r>
        <w:separator/>
      </w:r>
    </w:p>
  </w:footnote>
  <w:footnote w:type="continuationSeparator" w:id="0">
    <w:p w14:paraId="2894DF11" w14:textId="77777777" w:rsidR="004817AA" w:rsidRDefault="004817AA" w:rsidP="00481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46E0E" w14:textId="77777777" w:rsidR="0093004E" w:rsidRPr="00424D9E" w:rsidRDefault="0093004E" w:rsidP="0093004E">
    <w:pPr>
      <w:pStyle w:val="Nagwek"/>
      <w:tabs>
        <w:tab w:val="clear" w:pos="9072"/>
        <w:tab w:val="right" w:pos="9070"/>
      </w:tabs>
      <w:jc w:val="center"/>
      <w:rPr>
        <w:rFonts w:ascii="Arial" w:hAnsi="Arial" w:cs="Arial"/>
        <w:i/>
        <w:iCs/>
        <w:sz w:val="18"/>
        <w:szCs w:val="18"/>
      </w:rPr>
    </w:pPr>
    <w:bookmarkStart w:id="7" w:name="_Hlk46819616"/>
    <w:r w:rsidRPr="00424D9E">
      <w:rPr>
        <w:rFonts w:ascii="Arial" w:hAnsi="Arial" w:cs="Arial"/>
        <w:i/>
        <w:iCs/>
        <w:sz w:val="18"/>
        <w:szCs w:val="18"/>
      </w:rPr>
      <w:t>CZ-I.271.57.161.2020</w:t>
    </w:r>
  </w:p>
  <w:p w14:paraId="7F3700E8" w14:textId="1EBB51FB" w:rsidR="00D80038" w:rsidRPr="0093004E" w:rsidRDefault="0093004E" w:rsidP="0093004E">
    <w:pPr>
      <w:spacing w:after="200" w:line="276" w:lineRule="auto"/>
      <w:jc w:val="center"/>
      <w:rPr>
        <w:rFonts w:ascii="Arial" w:eastAsia="Calibri" w:hAnsi="Arial" w:cs="Arial"/>
        <w:b/>
        <w:i/>
        <w:iCs/>
        <w:sz w:val="18"/>
        <w:szCs w:val="18"/>
      </w:rPr>
    </w:pPr>
    <w:bookmarkStart w:id="8" w:name="_Hlk46472034"/>
    <w:r w:rsidRPr="00424D9E">
      <w:rPr>
        <w:rFonts w:ascii="Arial" w:eastAsia="Calibri" w:hAnsi="Arial" w:cs="Arial"/>
        <w:i/>
        <w:iCs/>
        <w:sz w:val="18"/>
        <w:szCs w:val="18"/>
      </w:rPr>
      <w:t xml:space="preserve">Roboty budowlane polegające na </w:t>
    </w:r>
    <w:bookmarkStart w:id="9" w:name="_Hlk46395825"/>
    <w:r w:rsidRPr="00424D9E">
      <w:rPr>
        <w:rFonts w:ascii="Arial" w:eastAsia="Calibri" w:hAnsi="Arial" w:cs="Arial"/>
        <w:i/>
        <w:iCs/>
        <w:sz w:val="18"/>
        <w:szCs w:val="18"/>
      </w:rPr>
      <w:t>budowie oświetlenia drogowego w Rzeszowie</w:t>
    </w:r>
    <w:bookmarkEnd w:id="9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7478E"/>
    <w:multiLevelType w:val="hybridMultilevel"/>
    <w:tmpl w:val="2DFC7692"/>
    <w:name w:val="WW8Num36"/>
    <w:lvl w:ilvl="0" w:tplc="2C121E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F56447"/>
    <w:multiLevelType w:val="hybridMultilevel"/>
    <w:tmpl w:val="496AC5FC"/>
    <w:lvl w:ilvl="0" w:tplc="E472814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38D"/>
    <w:multiLevelType w:val="hybridMultilevel"/>
    <w:tmpl w:val="341A4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B1C28"/>
    <w:multiLevelType w:val="hybridMultilevel"/>
    <w:tmpl w:val="AC70F0DA"/>
    <w:lvl w:ilvl="0" w:tplc="595442D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660C9"/>
    <w:multiLevelType w:val="multilevel"/>
    <w:tmpl w:val="8FA401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045405"/>
    <w:multiLevelType w:val="hybridMultilevel"/>
    <w:tmpl w:val="7DFCC6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60B19"/>
    <w:multiLevelType w:val="hybridMultilevel"/>
    <w:tmpl w:val="FA5C5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651DA"/>
    <w:multiLevelType w:val="multilevel"/>
    <w:tmpl w:val="9F5E53B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6980538"/>
    <w:multiLevelType w:val="hybridMultilevel"/>
    <w:tmpl w:val="CAAA5388"/>
    <w:lvl w:ilvl="0" w:tplc="595442D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712B24"/>
    <w:multiLevelType w:val="hybridMultilevel"/>
    <w:tmpl w:val="E3F24F88"/>
    <w:lvl w:ilvl="0" w:tplc="81283B3E">
      <w:start w:val="1"/>
      <w:numFmt w:val="decimal"/>
      <w:lvlText w:val="%1)"/>
      <w:lvlJc w:val="left"/>
      <w:pPr>
        <w:ind w:left="720" w:hanging="360"/>
      </w:pPr>
      <w:rPr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1550B"/>
    <w:multiLevelType w:val="hybridMultilevel"/>
    <w:tmpl w:val="2CCCE976"/>
    <w:lvl w:ilvl="0" w:tplc="565A2044">
      <w:start w:val="1"/>
      <w:numFmt w:val="lowerLetter"/>
      <w:lvlText w:val="%1."/>
      <w:lvlJc w:val="left"/>
      <w:pPr>
        <w:ind w:left="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1" w15:restartNumberingAfterBreak="0">
    <w:nsid w:val="2BEA634A"/>
    <w:multiLevelType w:val="hybridMultilevel"/>
    <w:tmpl w:val="0CC073E8"/>
    <w:lvl w:ilvl="0" w:tplc="6BC4A2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346282"/>
    <w:multiLevelType w:val="hybridMultilevel"/>
    <w:tmpl w:val="E4DA250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29390A"/>
    <w:multiLevelType w:val="hybridMultilevel"/>
    <w:tmpl w:val="EE724B82"/>
    <w:lvl w:ilvl="0" w:tplc="440608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F4891"/>
    <w:multiLevelType w:val="multilevel"/>
    <w:tmpl w:val="09B0E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-Roman" w:hAnsi="Times-Roman" w:cs="Times-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imes-Roman" w:hAnsi="Times-Roman" w:cs="Times-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ascii="Times-Roman" w:hAnsi="Times-Roman" w:cs="Times-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ascii="Times-Roman" w:hAnsi="Times-Roman" w:cs="Times-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ascii="Times-Roman" w:hAnsi="Times-Roman" w:cs="Times-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ascii="Times-Roman" w:hAnsi="Times-Roman" w:cs="Times-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ascii="Times-Roman" w:hAnsi="Times-Roman" w:cs="Times-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ascii="Times-Roman" w:hAnsi="Times-Roman" w:cs="Times-Roman" w:hint="default"/>
      </w:rPr>
    </w:lvl>
  </w:abstractNum>
  <w:abstractNum w:abstractNumId="15" w15:restartNumberingAfterBreak="0">
    <w:nsid w:val="374D3349"/>
    <w:multiLevelType w:val="hybridMultilevel"/>
    <w:tmpl w:val="5A28163C"/>
    <w:lvl w:ilvl="0" w:tplc="0134750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81BA2"/>
    <w:multiLevelType w:val="hybridMultilevel"/>
    <w:tmpl w:val="AB30E1B2"/>
    <w:lvl w:ilvl="0" w:tplc="1D8CE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F2EFA"/>
    <w:multiLevelType w:val="hybridMultilevel"/>
    <w:tmpl w:val="6A5AA08C"/>
    <w:lvl w:ilvl="0" w:tplc="968AB8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026FE"/>
    <w:multiLevelType w:val="hybridMultilevel"/>
    <w:tmpl w:val="E3F24F88"/>
    <w:lvl w:ilvl="0" w:tplc="81283B3E">
      <w:start w:val="1"/>
      <w:numFmt w:val="decimal"/>
      <w:lvlText w:val="%1)"/>
      <w:lvlJc w:val="left"/>
      <w:pPr>
        <w:ind w:left="720" w:hanging="360"/>
      </w:pPr>
      <w:rPr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B7E8B"/>
    <w:multiLevelType w:val="hybridMultilevel"/>
    <w:tmpl w:val="CCB01C3C"/>
    <w:lvl w:ilvl="0" w:tplc="1D8CE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E2701"/>
    <w:multiLevelType w:val="hybridMultilevel"/>
    <w:tmpl w:val="DAC8DFBE"/>
    <w:lvl w:ilvl="0" w:tplc="44609BD6">
      <w:start w:val="1"/>
      <w:numFmt w:val="decimal"/>
      <w:lvlText w:val="%1)"/>
      <w:lvlJc w:val="left"/>
      <w:pPr>
        <w:ind w:left="5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6" w:hanging="360"/>
      </w:pPr>
    </w:lvl>
    <w:lvl w:ilvl="2" w:tplc="0415001B" w:tentative="1">
      <w:start w:val="1"/>
      <w:numFmt w:val="lowerRoman"/>
      <w:lvlText w:val="%3."/>
      <w:lvlJc w:val="right"/>
      <w:pPr>
        <w:ind w:left="1906" w:hanging="180"/>
      </w:pPr>
    </w:lvl>
    <w:lvl w:ilvl="3" w:tplc="0415000F" w:tentative="1">
      <w:start w:val="1"/>
      <w:numFmt w:val="decimal"/>
      <w:lvlText w:val="%4."/>
      <w:lvlJc w:val="left"/>
      <w:pPr>
        <w:ind w:left="2626" w:hanging="360"/>
      </w:pPr>
    </w:lvl>
    <w:lvl w:ilvl="4" w:tplc="04150019" w:tentative="1">
      <w:start w:val="1"/>
      <w:numFmt w:val="lowerLetter"/>
      <w:lvlText w:val="%5."/>
      <w:lvlJc w:val="left"/>
      <w:pPr>
        <w:ind w:left="3346" w:hanging="360"/>
      </w:pPr>
    </w:lvl>
    <w:lvl w:ilvl="5" w:tplc="0415001B" w:tentative="1">
      <w:start w:val="1"/>
      <w:numFmt w:val="lowerRoman"/>
      <w:lvlText w:val="%6."/>
      <w:lvlJc w:val="right"/>
      <w:pPr>
        <w:ind w:left="4066" w:hanging="180"/>
      </w:pPr>
    </w:lvl>
    <w:lvl w:ilvl="6" w:tplc="0415000F" w:tentative="1">
      <w:start w:val="1"/>
      <w:numFmt w:val="decimal"/>
      <w:lvlText w:val="%7."/>
      <w:lvlJc w:val="left"/>
      <w:pPr>
        <w:ind w:left="4786" w:hanging="360"/>
      </w:pPr>
    </w:lvl>
    <w:lvl w:ilvl="7" w:tplc="04150019" w:tentative="1">
      <w:start w:val="1"/>
      <w:numFmt w:val="lowerLetter"/>
      <w:lvlText w:val="%8."/>
      <w:lvlJc w:val="left"/>
      <w:pPr>
        <w:ind w:left="5506" w:hanging="360"/>
      </w:pPr>
    </w:lvl>
    <w:lvl w:ilvl="8" w:tplc="0415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1" w15:restartNumberingAfterBreak="0">
    <w:nsid w:val="583C3B8F"/>
    <w:multiLevelType w:val="hybridMultilevel"/>
    <w:tmpl w:val="54A24928"/>
    <w:lvl w:ilvl="0" w:tplc="1D8CE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101CC"/>
    <w:multiLevelType w:val="multilevel"/>
    <w:tmpl w:val="37FADB0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E3639D"/>
    <w:multiLevelType w:val="hybridMultilevel"/>
    <w:tmpl w:val="E3F24F88"/>
    <w:lvl w:ilvl="0" w:tplc="81283B3E">
      <w:start w:val="1"/>
      <w:numFmt w:val="decimal"/>
      <w:lvlText w:val="%1)"/>
      <w:lvlJc w:val="left"/>
      <w:pPr>
        <w:ind w:left="720" w:hanging="360"/>
      </w:pPr>
      <w:rPr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F42EF"/>
    <w:multiLevelType w:val="hybridMultilevel"/>
    <w:tmpl w:val="01F6882C"/>
    <w:lvl w:ilvl="0" w:tplc="DC624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87A93"/>
    <w:multiLevelType w:val="hybridMultilevel"/>
    <w:tmpl w:val="C1EAA8F8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C372A8"/>
    <w:multiLevelType w:val="hybridMultilevel"/>
    <w:tmpl w:val="C9926536"/>
    <w:lvl w:ilvl="0" w:tplc="65108C4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933E0"/>
    <w:multiLevelType w:val="multilevel"/>
    <w:tmpl w:val="AD983AB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BE200FC"/>
    <w:multiLevelType w:val="hybridMultilevel"/>
    <w:tmpl w:val="CCAA26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0F03F7"/>
    <w:multiLevelType w:val="hybridMultilevel"/>
    <w:tmpl w:val="E7ECD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44B3E"/>
    <w:multiLevelType w:val="hybridMultilevel"/>
    <w:tmpl w:val="E1AC24FA"/>
    <w:lvl w:ilvl="0" w:tplc="FA24BD4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D1ADF"/>
    <w:multiLevelType w:val="multilevel"/>
    <w:tmpl w:val="3F02B37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0"/>
  </w:num>
  <w:num w:numId="2">
    <w:abstractNumId w:val="7"/>
  </w:num>
  <w:num w:numId="3">
    <w:abstractNumId w:val="4"/>
  </w:num>
  <w:num w:numId="4">
    <w:abstractNumId w:val="31"/>
  </w:num>
  <w:num w:numId="5">
    <w:abstractNumId w:val="1"/>
  </w:num>
  <w:num w:numId="6">
    <w:abstractNumId w:val="27"/>
  </w:num>
  <w:num w:numId="7">
    <w:abstractNumId w:val="22"/>
  </w:num>
  <w:num w:numId="8">
    <w:abstractNumId w:val="19"/>
  </w:num>
  <w:num w:numId="9">
    <w:abstractNumId w:val="11"/>
  </w:num>
  <w:num w:numId="10">
    <w:abstractNumId w:val="14"/>
  </w:num>
  <w:num w:numId="11">
    <w:abstractNumId w:val="25"/>
  </w:num>
  <w:num w:numId="12">
    <w:abstractNumId w:val="16"/>
  </w:num>
  <w:num w:numId="13">
    <w:abstractNumId w:val="21"/>
  </w:num>
  <w:num w:numId="14">
    <w:abstractNumId w:val="28"/>
  </w:num>
  <w:num w:numId="15">
    <w:abstractNumId w:val="17"/>
  </w:num>
  <w:num w:numId="16">
    <w:abstractNumId w:val="29"/>
  </w:num>
  <w:num w:numId="17">
    <w:abstractNumId w:val="5"/>
  </w:num>
  <w:num w:numId="18">
    <w:abstractNumId w:val="0"/>
  </w:num>
  <w:num w:numId="19">
    <w:abstractNumId w:val="20"/>
  </w:num>
  <w:num w:numId="20">
    <w:abstractNumId w:val="10"/>
  </w:num>
  <w:num w:numId="21">
    <w:abstractNumId w:val="3"/>
  </w:num>
  <w:num w:numId="22">
    <w:abstractNumId w:val="18"/>
  </w:num>
  <w:num w:numId="23">
    <w:abstractNumId w:val="23"/>
  </w:num>
  <w:num w:numId="24">
    <w:abstractNumId w:val="13"/>
  </w:num>
  <w:num w:numId="25">
    <w:abstractNumId w:val="9"/>
  </w:num>
  <w:num w:numId="26">
    <w:abstractNumId w:val="24"/>
  </w:num>
  <w:num w:numId="27">
    <w:abstractNumId w:val="2"/>
  </w:num>
  <w:num w:numId="28">
    <w:abstractNumId w:val="8"/>
  </w:num>
  <w:num w:numId="29">
    <w:abstractNumId w:val="15"/>
  </w:num>
  <w:num w:numId="30">
    <w:abstractNumId w:val="12"/>
  </w:num>
  <w:num w:numId="31">
    <w:abstractNumId w:val="26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D5"/>
    <w:rsid w:val="000548BB"/>
    <w:rsid w:val="000E0B9F"/>
    <w:rsid w:val="00132488"/>
    <w:rsid w:val="00194CA4"/>
    <w:rsid w:val="001A0E9C"/>
    <w:rsid w:val="00270222"/>
    <w:rsid w:val="00271E41"/>
    <w:rsid w:val="00275676"/>
    <w:rsid w:val="00283BE5"/>
    <w:rsid w:val="002A72B7"/>
    <w:rsid w:val="002C4FDC"/>
    <w:rsid w:val="002C74C5"/>
    <w:rsid w:val="002F575D"/>
    <w:rsid w:val="00337220"/>
    <w:rsid w:val="003707E1"/>
    <w:rsid w:val="003836CE"/>
    <w:rsid w:val="003961BF"/>
    <w:rsid w:val="003D4268"/>
    <w:rsid w:val="00403A7C"/>
    <w:rsid w:val="0041358A"/>
    <w:rsid w:val="0042563A"/>
    <w:rsid w:val="004340F2"/>
    <w:rsid w:val="004619E6"/>
    <w:rsid w:val="004817AA"/>
    <w:rsid w:val="00486046"/>
    <w:rsid w:val="004A0027"/>
    <w:rsid w:val="004A62BD"/>
    <w:rsid w:val="004E1A9B"/>
    <w:rsid w:val="004F3F6D"/>
    <w:rsid w:val="005258EA"/>
    <w:rsid w:val="00533E81"/>
    <w:rsid w:val="00541961"/>
    <w:rsid w:val="005A2FFE"/>
    <w:rsid w:val="0061469D"/>
    <w:rsid w:val="00646396"/>
    <w:rsid w:val="0065743D"/>
    <w:rsid w:val="00676E5A"/>
    <w:rsid w:val="00677CA0"/>
    <w:rsid w:val="006B0F0E"/>
    <w:rsid w:val="006B5C71"/>
    <w:rsid w:val="00715B2F"/>
    <w:rsid w:val="00786EC8"/>
    <w:rsid w:val="007A1068"/>
    <w:rsid w:val="007C0F36"/>
    <w:rsid w:val="007E3431"/>
    <w:rsid w:val="007E5DC2"/>
    <w:rsid w:val="00815DFB"/>
    <w:rsid w:val="0086468B"/>
    <w:rsid w:val="008650DE"/>
    <w:rsid w:val="00892D58"/>
    <w:rsid w:val="008C18E8"/>
    <w:rsid w:val="0093004E"/>
    <w:rsid w:val="00934BC1"/>
    <w:rsid w:val="009450FF"/>
    <w:rsid w:val="0096173D"/>
    <w:rsid w:val="0097171D"/>
    <w:rsid w:val="009937F2"/>
    <w:rsid w:val="009D7B4B"/>
    <w:rsid w:val="009E47E6"/>
    <w:rsid w:val="00A20DF6"/>
    <w:rsid w:val="00A24A97"/>
    <w:rsid w:val="00A45934"/>
    <w:rsid w:val="00AC1744"/>
    <w:rsid w:val="00AD64DB"/>
    <w:rsid w:val="00AE3D59"/>
    <w:rsid w:val="00B01372"/>
    <w:rsid w:val="00B364EB"/>
    <w:rsid w:val="00B440C7"/>
    <w:rsid w:val="00B91549"/>
    <w:rsid w:val="00C1097C"/>
    <w:rsid w:val="00C608C9"/>
    <w:rsid w:val="00C650B2"/>
    <w:rsid w:val="00C94AB1"/>
    <w:rsid w:val="00CC0A99"/>
    <w:rsid w:val="00CC715B"/>
    <w:rsid w:val="00CF5E80"/>
    <w:rsid w:val="00D04DF9"/>
    <w:rsid w:val="00D549D5"/>
    <w:rsid w:val="00D73201"/>
    <w:rsid w:val="00E31EB6"/>
    <w:rsid w:val="00E56A73"/>
    <w:rsid w:val="00E66B29"/>
    <w:rsid w:val="00E67A55"/>
    <w:rsid w:val="00E801B4"/>
    <w:rsid w:val="00E8768B"/>
    <w:rsid w:val="00E91BF7"/>
    <w:rsid w:val="00F21DB0"/>
    <w:rsid w:val="00F301A4"/>
    <w:rsid w:val="00F41373"/>
    <w:rsid w:val="00F62098"/>
    <w:rsid w:val="00F83806"/>
    <w:rsid w:val="00F904E5"/>
    <w:rsid w:val="00FA144C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72F7413"/>
  <w15:docId w15:val="{99BA1D68-4B7B-42C3-B2CE-20DA2DEC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AB1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9D5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D549D5"/>
    <w:pPr>
      <w:tabs>
        <w:tab w:val="center" w:pos="4536"/>
        <w:tab w:val="right" w:pos="9072"/>
      </w:tabs>
      <w:spacing w:after="0" w:line="240" w:lineRule="auto"/>
    </w:pPr>
    <w:rPr>
      <w:noProof w:val="0"/>
    </w:rPr>
  </w:style>
  <w:style w:type="character" w:customStyle="1" w:styleId="StopkaZnak">
    <w:name w:val="Stopka Znak"/>
    <w:basedOn w:val="Domylnaczcionkaakapitu"/>
    <w:link w:val="Stopka"/>
    <w:uiPriority w:val="99"/>
    <w:rsid w:val="00D549D5"/>
  </w:style>
  <w:style w:type="paragraph" w:styleId="NormalnyWeb">
    <w:name w:val="Normal (Web)"/>
    <w:basedOn w:val="Normalny"/>
    <w:unhideWhenUsed/>
    <w:rsid w:val="00275676"/>
    <w:pPr>
      <w:spacing w:before="100" w:beforeAutospacing="1" w:after="100" w:afterAutospacing="1" w:line="240" w:lineRule="auto"/>
    </w:pPr>
    <w:rPr>
      <w:rFonts w:ascii="Times New Roman" w:hAnsi="Times New Roman" w:cs="Times New Roman"/>
      <w:noProof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201"/>
    <w:rPr>
      <w:rFonts w:ascii="Segoe UI" w:hAnsi="Segoe UI" w:cs="Segoe UI"/>
      <w:noProof/>
      <w:sz w:val="18"/>
      <w:szCs w:val="18"/>
    </w:rPr>
  </w:style>
  <w:style w:type="table" w:styleId="Tabela-Siatka">
    <w:name w:val="Table Grid"/>
    <w:basedOn w:val="Standardowy"/>
    <w:uiPriority w:val="39"/>
    <w:rsid w:val="00337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Preambuła,normalny tekst"/>
    <w:basedOn w:val="Normalny"/>
    <w:link w:val="AkapitzlistZnak"/>
    <w:uiPriority w:val="34"/>
    <w:qFormat/>
    <w:rsid w:val="0096173D"/>
    <w:pPr>
      <w:ind w:left="720"/>
      <w:contextualSpacing/>
    </w:pPr>
  </w:style>
  <w:style w:type="character" w:customStyle="1" w:styleId="NagwekZnak1">
    <w:name w:val="Nagłówek Znak1"/>
    <w:rsid w:val="00271E41"/>
    <w:rPr>
      <w:sz w:val="24"/>
      <w:szCs w:val="24"/>
      <w:lang w:val="en-GB" w:eastAsia="ar-SA"/>
    </w:rPr>
  </w:style>
  <w:style w:type="character" w:styleId="Hipercze">
    <w:name w:val="Hyperlink"/>
    <w:rsid w:val="008C18E8"/>
    <w:rPr>
      <w:color w:val="0000FF"/>
      <w:u w:val="single"/>
    </w:rPr>
  </w:style>
  <w:style w:type="character" w:customStyle="1" w:styleId="AkapitzlistZnak">
    <w:name w:val="Akapit z listą Znak"/>
    <w:aliases w:val="CW_Lista Znak,Preambuła Znak,normalny tekst Znak"/>
    <w:link w:val="Akapitzlist"/>
    <w:uiPriority w:val="34"/>
    <w:locked/>
    <w:rsid w:val="00C650B2"/>
    <w:rPr>
      <w:noProof/>
    </w:rPr>
  </w:style>
  <w:style w:type="paragraph" w:customStyle="1" w:styleId="Default">
    <w:name w:val="Default"/>
    <w:rsid w:val="00C650B2"/>
    <w:pPr>
      <w:autoSpaceDE w:val="0"/>
      <w:autoSpaceDN w:val="0"/>
      <w:adjustRightInd w:val="0"/>
      <w:spacing w:after="0" w:line="240" w:lineRule="auto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F3F6D"/>
    <w:rPr>
      <w:b/>
      <w:bCs/>
    </w:rPr>
  </w:style>
  <w:style w:type="paragraph" w:styleId="Bezodstpw">
    <w:name w:val="No Spacing"/>
    <w:uiPriority w:val="99"/>
    <w:qFormat/>
    <w:rsid w:val="00A20DF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6396"/>
    <w:rPr>
      <w:color w:val="605E5C"/>
      <w:shd w:val="clear" w:color="auto" w:fill="E1DFDD"/>
    </w:rPr>
  </w:style>
  <w:style w:type="character" w:customStyle="1" w:styleId="ZwykytekstZnak">
    <w:name w:val="Zwykły tekst Znak"/>
    <w:link w:val="Zwykytekst"/>
    <w:uiPriority w:val="99"/>
    <w:rsid w:val="0093004E"/>
    <w:rPr>
      <w:szCs w:val="21"/>
    </w:rPr>
  </w:style>
  <w:style w:type="paragraph" w:styleId="Zwykytekst">
    <w:name w:val="Plain Text"/>
    <w:basedOn w:val="Normalny"/>
    <w:link w:val="ZwykytekstZnak"/>
    <w:uiPriority w:val="99"/>
    <w:unhideWhenUsed/>
    <w:rsid w:val="0093004E"/>
    <w:pPr>
      <w:spacing w:after="0" w:line="240" w:lineRule="auto"/>
    </w:pPr>
    <w:rPr>
      <w:noProof w:val="0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93004E"/>
    <w:rPr>
      <w:rFonts w:ascii="Consolas" w:hAnsi="Consolas"/>
      <w:noProof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Dudek Agnieszka</dc:creator>
  <cp:lastModifiedBy>Dudek Agnieszka</cp:lastModifiedBy>
  <cp:revision>9</cp:revision>
  <cp:lastPrinted>2020-08-11T09:24:00Z</cp:lastPrinted>
  <dcterms:created xsi:type="dcterms:W3CDTF">2020-08-05T09:39:00Z</dcterms:created>
  <dcterms:modified xsi:type="dcterms:W3CDTF">2020-08-11T09:25:00Z</dcterms:modified>
</cp:coreProperties>
</file>