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2279" w14:textId="24D0EFD4" w:rsidR="009866F6" w:rsidRPr="005221C1" w:rsidRDefault="00D05528" w:rsidP="005221C1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</w:rPr>
      </w:pPr>
      <w:r w:rsidRPr="00A4011F">
        <w:rPr>
          <w:rFonts w:ascii="Times New Roman" w:eastAsia="Calibri" w:hAnsi="Times New Roman" w:cs="Times New Roman"/>
          <w:sz w:val="24"/>
        </w:rPr>
        <w:t>CZ-I.271.</w:t>
      </w:r>
      <w:r w:rsidR="00976198">
        <w:rPr>
          <w:rFonts w:ascii="Times New Roman" w:eastAsia="Calibri" w:hAnsi="Times New Roman" w:cs="Times New Roman"/>
          <w:sz w:val="24"/>
        </w:rPr>
        <w:t>4</w:t>
      </w:r>
      <w:r w:rsidR="005D550C">
        <w:rPr>
          <w:rFonts w:ascii="Times New Roman" w:eastAsia="Calibri" w:hAnsi="Times New Roman" w:cs="Times New Roman"/>
          <w:sz w:val="24"/>
        </w:rPr>
        <w:t>.</w:t>
      </w:r>
      <w:r w:rsidR="00976198">
        <w:rPr>
          <w:rFonts w:ascii="Times New Roman" w:eastAsia="Calibri" w:hAnsi="Times New Roman" w:cs="Times New Roman"/>
          <w:sz w:val="24"/>
        </w:rPr>
        <w:t>6</w:t>
      </w:r>
      <w:r w:rsidRPr="00A4011F">
        <w:rPr>
          <w:rFonts w:ascii="Times New Roman" w:eastAsia="Calibri" w:hAnsi="Times New Roman" w:cs="Times New Roman"/>
          <w:sz w:val="24"/>
        </w:rPr>
        <w:t>.</w:t>
      </w:r>
      <w:r w:rsidR="00A4011F">
        <w:rPr>
          <w:rFonts w:ascii="Times New Roman" w:eastAsia="Calibri" w:hAnsi="Times New Roman" w:cs="Times New Roman"/>
          <w:sz w:val="24"/>
        </w:rPr>
        <w:t>20</w:t>
      </w:r>
      <w:r w:rsidR="00976198">
        <w:rPr>
          <w:rFonts w:ascii="Times New Roman" w:eastAsia="Calibri" w:hAnsi="Times New Roman" w:cs="Times New Roman"/>
          <w:sz w:val="24"/>
        </w:rPr>
        <w:t>20</w:t>
      </w:r>
      <w:r w:rsidR="00A4011F">
        <w:rPr>
          <w:rFonts w:ascii="Times New Roman" w:eastAsia="Calibri" w:hAnsi="Times New Roman" w:cs="Times New Roman"/>
          <w:sz w:val="24"/>
        </w:rPr>
        <w:tab/>
      </w:r>
      <w:r w:rsidR="00A4011F">
        <w:rPr>
          <w:rFonts w:ascii="Times New Roman" w:eastAsia="Calibri" w:hAnsi="Times New Roman" w:cs="Times New Roman"/>
          <w:sz w:val="24"/>
        </w:rPr>
        <w:tab/>
      </w:r>
      <w:r w:rsidR="00A4011F">
        <w:rPr>
          <w:rFonts w:ascii="Times New Roman" w:eastAsia="Calibri" w:hAnsi="Times New Roman" w:cs="Times New Roman"/>
          <w:sz w:val="24"/>
        </w:rPr>
        <w:tab/>
      </w:r>
      <w:r w:rsidR="00A4011F">
        <w:rPr>
          <w:rFonts w:ascii="Times New Roman" w:eastAsia="Calibri" w:hAnsi="Times New Roman" w:cs="Times New Roman"/>
          <w:sz w:val="24"/>
        </w:rPr>
        <w:tab/>
      </w:r>
      <w:r w:rsidR="00E6081F">
        <w:rPr>
          <w:rFonts w:ascii="Times New Roman" w:eastAsia="Calibri" w:hAnsi="Times New Roman" w:cs="Times New Roman"/>
          <w:sz w:val="24"/>
        </w:rPr>
        <w:t xml:space="preserve">                                 </w:t>
      </w:r>
      <w:r w:rsidR="003D33E2" w:rsidRPr="00A4011F">
        <w:rPr>
          <w:rFonts w:ascii="Times New Roman" w:eastAsia="Calibri" w:hAnsi="Times New Roman" w:cs="Times New Roman"/>
          <w:sz w:val="24"/>
        </w:rPr>
        <w:t>Rzeszów,</w:t>
      </w:r>
      <w:r w:rsidR="005221C1">
        <w:rPr>
          <w:rFonts w:ascii="Times New Roman" w:eastAsia="Calibri" w:hAnsi="Times New Roman" w:cs="Times New Roman"/>
          <w:sz w:val="24"/>
        </w:rPr>
        <w:t xml:space="preserve"> </w:t>
      </w:r>
      <w:r w:rsidR="0061243C">
        <w:rPr>
          <w:rFonts w:ascii="Times New Roman" w:eastAsia="Calibri" w:hAnsi="Times New Roman" w:cs="Times New Roman"/>
          <w:sz w:val="24"/>
        </w:rPr>
        <w:t>20</w:t>
      </w:r>
      <w:r w:rsidR="00976198">
        <w:rPr>
          <w:rFonts w:ascii="Times New Roman" w:eastAsia="Calibri" w:hAnsi="Times New Roman" w:cs="Times New Roman"/>
          <w:sz w:val="24"/>
        </w:rPr>
        <w:t xml:space="preserve"> </w:t>
      </w:r>
      <w:r w:rsidR="002E2086">
        <w:rPr>
          <w:rFonts w:ascii="Times New Roman" w:eastAsia="Calibri" w:hAnsi="Times New Roman" w:cs="Times New Roman"/>
          <w:sz w:val="24"/>
        </w:rPr>
        <w:t>styczni</w:t>
      </w:r>
      <w:r w:rsidR="00976198">
        <w:rPr>
          <w:rFonts w:ascii="Times New Roman" w:eastAsia="Calibri" w:hAnsi="Times New Roman" w:cs="Times New Roman"/>
          <w:sz w:val="24"/>
        </w:rPr>
        <w:t>a</w:t>
      </w:r>
      <w:r w:rsidR="00A30BF1">
        <w:rPr>
          <w:rFonts w:ascii="Times New Roman" w:eastAsia="Calibri" w:hAnsi="Times New Roman" w:cs="Times New Roman"/>
          <w:sz w:val="24"/>
        </w:rPr>
        <w:t xml:space="preserve"> </w:t>
      </w:r>
      <w:r w:rsidR="000D1770" w:rsidRPr="00A4011F">
        <w:rPr>
          <w:rFonts w:ascii="Times New Roman" w:eastAsia="Calibri" w:hAnsi="Times New Roman" w:cs="Times New Roman"/>
          <w:sz w:val="24"/>
        </w:rPr>
        <w:t>20</w:t>
      </w:r>
      <w:r w:rsidR="00976198">
        <w:rPr>
          <w:rFonts w:ascii="Times New Roman" w:eastAsia="Calibri" w:hAnsi="Times New Roman" w:cs="Times New Roman"/>
          <w:sz w:val="24"/>
        </w:rPr>
        <w:t>20</w:t>
      </w:r>
      <w:r w:rsidR="000D1770" w:rsidRPr="00A4011F">
        <w:rPr>
          <w:rFonts w:ascii="Times New Roman" w:eastAsia="Calibri" w:hAnsi="Times New Roman" w:cs="Times New Roman"/>
          <w:sz w:val="24"/>
        </w:rPr>
        <w:t xml:space="preserve"> r. </w:t>
      </w:r>
    </w:p>
    <w:p w14:paraId="16597438" w14:textId="7EF2A866" w:rsidR="003C40E3" w:rsidRPr="00A4011F" w:rsidRDefault="006C225C" w:rsidP="005221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4011F">
        <w:rPr>
          <w:rFonts w:ascii="Times New Roman" w:eastAsia="Calibri" w:hAnsi="Times New Roman" w:cs="Times New Roman"/>
          <w:b/>
          <w:sz w:val="24"/>
        </w:rPr>
        <w:t xml:space="preserve">ZMIANA </w:t>
      </w:r>
      <w:r w:rsidR="00FB0D00" w:rsidRPr="00A4011F">
        <w:rPr>
          <w:rFonts w:ascii="Times New Roman" w:eastAsia="Calibri" w:hAnsi="Times New Roman" w:cs="Times New Roman"/>
          <w:b/>
          <w:sz w:val="24"/>
        </w:rPr>
        <w:t>TREŚCI</w:t>
      </w:r>
    </w:p>
    <w:p w14:paraId="00CC5047" w14:textId="77777777" w:rsidR="003C40E3" w:rsidRPr="00A4011F" w:rsidRDefault="004B6BAD" w:rsidP="005221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4011F">
        <w:rPr>
          <w:rFonts w:ascii="Times New Roman" w:eastAsia="Calibri" w:hAnsi="Times New Roman" w:cs="Times New Roman"/>
          <w:b/>
          <w:sz w:val="24"/>
        </w:rPr>
        <w:t>SPECYFIKACJI ISTOTNYCH WARUNKÓW ZAMÓWIENIA</w:t>
      </w:r>
    </w:p>
    <w:p w14:paraId="393075A8" w14:textId="11C7EFA9" w:rsidR="004B6BAD" w:rsidRPr="00A4011F" w:rsidRDefault="00764320" w:rsidP="005221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A4011F">
        <w:rPr>
          <w:rFonts w:ascii="Times New Roman" w:eastAsia="Calibri" w:hAnsi="Times New Roman" w:cs="Times New Roman"/>
          <w:b/>
          <w:sz w:val="24"/>
        </w:rPr>
        <w:t xml:space="preserve">NA PODSTAWIE ART. 38 UST. </w:t>
      </w:r>
      <w:r w:rsidR="006C225C" w:rsidRPr="00A4011F">
        <w:rPr>
          <w:rFonts w:ascii="Times New Roman" w:eastAsia="Calibri" w:hAnsi="Times New Roman" w:cs="Times New Roman"/>
          <w:b/>
          <w:sz w:val="24"/>
        </w:rPr>
        <w:t xml:space="preserve">4 </w:t>
      </w:r>
      <w:r w:rsidRPr="00A4011F">
        <w:rPr>
          <w:rFonts w:ascii="Times New Roman" w:eastAsia="Calibri" w:hAnsi="Times New Roman" w:cs="Times New Roman"/>
          <w:b/>
          <w:sz w:val="24"/>
        </w:rPr>
        <w:t xml:space="preserve">PZP </w:t>
      </w:r>
    </w:p>
    <w:p w14:paraId="131E7AE9" w14:textId="77777777" w:rsidR="002E2E32" w:rsidRPr="006C225C" w:rsidRDefault="002E2E32" w:rsidP="005221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EBB300A" w14:textId="77777777" w:rsidR="005D550C" w:rsidRPr="005D550C" w:rsidRDefault="002E2E32" w:rsidP="005D550C">
      <w:pPr>
        <w:pStyle w:val="Nagwek"/>
        <w:jc w:val="both"/>
        <w:rPr>
          <w:rFonts w:ascii="Times New Roman" w:hAnsi="Times New Roman" w:cs="Times New Roman"/>
          <w:sz w:val="24"/>
          <w:szCs w:val="24"/>
        </w:rPr>
      </w:pPr>
      <w:r w:rsidRPr="00A4011F">
        <w:rPr>
          <w:rFonts w:ascii="Times New Roman" w:eastAsia="Calibri" w:hAnsi="Times New Roman" w:cs="Times New Roman"/>
          <w:sz w:val="24"/>
        </w:rPr>
        <w:t>Dotyczy postępowania prowadzonego w trybie p</w:t>
      </w:r>
      <w:r w:rsidR="000D1770" w:rsidRPr="00A4011F">
        <w:rPr>
          <w:rFonts w:ascii="Times New Roman" w:eastAsia="Calibri" w:hAnsi="Times New Roman" w:cs="Times New Roman"/>
          <w:sz w:val="24"/>
        </w:rPr>
        <w:t xml:space="preserve">rzetargu nieograniczonego pn.: </w:t>
      </w:r>
      <w:r w:rsidR="005D550C" w:rsidRPr="005D550C">
        <w:rPr>
          <w:rFonts w:ascii="Times New Roman" w:hAnsi="Times New Roman" w:cs="Times New Roman"/>
          <w:b/>
          <w:sz w:val="24"/>
          <w:szCs w:val="24"/>
        </w:rPr>
        <w:t>Roboty budowlane polegające na przebudowie ul. Grunwaldzkiej w Rzeszowie</w:t>
      </w:r>
    </w:p>
    <w:p w14:paraId="19A01B18" w14:textId="77777777" w:rsidR="00561DB4" w:rsidRPr="00A4011F" w:rsidRDefault="00561DB4" w:rsidP="005221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14:paraId="2E3C3126" w14:textId="10A0AFFE" w:rsidR="00AD1CE1" w:rsidRPr="00A4011F" w:rsidRDefault="00AD1CE1" w:rsidP="005221C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4011F">
        <w:rPr>
          <w:rFonts w:ascii="Times New Roman" w:eastAsia="Calibri" w:hAnsi="Times New Roman" w:cs="Times New Roman"/>
          <w:sz w:val="24"/>
        </w:rPr>
        <w:t xml:space="preserve">Zamawiający </w:t>
      </w:r>
      <w:r w:rsidR="006C17BA">
        <w:rPr>
          <w:rFonts w:ascii="Times New Roman" w:eastAsia="Calibri" w:hAnsi="Times New Roman" w:cs="Times New Roman"/>
          <w:sz w:val="24"/>
        </w:rPr>
        <w:t xml:space="preserve">działając </w:t>
      </w:r>
      <w:r w:rsidRPr="00A4011F">
        <w:rPr>
          <w:rFonts w:ascii="Times New Roman" w:eastAsia="Calibri" w:hAnsi="Times New Roman" w:cs="Times New Roman"/>
          <w:sz w:val="24"/>
        </w:rPr>
        <w:t xml:space="preserve">na podstawie art. 38 ust. </w:t>
      </w:r>
      <w:r w:rsidR="00D858EB">
        <w:rPr>
          <w:rFonts w:ascii="Times New Roman" w:eastAsia="Calibri" w:hAnsi="Times New Roman" w:cs="Times New Roman"/>
          <w:sz w:val="24"/>
        </w:rPr>
        <w:t>4</w:t>
      </w:r>
      <w:r w:rsidRPr="00A4011F">
        <w:rPr>
          <w:rFonts w:ascii="Times New Roman" w:eastAsia="Calibri" w:hAnsi="Times New Roman" w:cs="Times New Roman"/>
          <w:sz w:val="24"/>
        </w:rPr>
        <w:t xml:space="preserve"> ustawy z dnia 29 stycznia </w:t>
      </w:r>
      <w:r w:rsidR="00D858EB">
        <w:rPr>
          <w:rFonts w:ascii="Times New Roman" w:eastAsia="Calibri" w:hAnsi="Times New Roman" w:cs="Times New Roman"/>
          <w:sz w:val="24"/>
        </w:rPr>
        <w:br/>
      </w:r>
      <w:r w:rsidRPr="00A4011F">
        <w:rPr>
          <w:rFonts w:ascii="Times New Roman" w:eastAsia="Calibri" w:hAnsi="Times New Roman" w:cs="Times New Roman"/>
          <w:sz w:val="24"/>
        </w:rPr>
        <w:t>2004 r. Prawo Zamówie</w:t>
      </w:r>
      <w:r w:rsidR="00D05528" w:rsidRPr="00A4011F">
        <w:rPr>
          <w:rFonts w:ascii="Times New Roman" w:eastAsia="Calibri" w:hAnsi="Times New Roman" w:cs="Times New Roman"/>
          <w:sz w:val="24"/>
        </w:rPr>
        <w:t>ń Publicznych (Dz. U. z 2019</w:t>
      </w:r>
      <w:r w:rsidRPr="00A4011F">
        <w:rPr>
          <w:rFonts w:ascii="Times New Roman" w:eastAsia="Calibri" w:hAnsi="Times New Roman" w:cs="Times New Roman"/>
          <w:sz w:val="24"/>
        </w:rPr>
        <w:t xml:space="preserve"> r.</w:t>
      </w:r>
      <w:r w:rsidR="00D05528" w:rsidRPr="00A4011F">
        <w:rPr>
          <w:rFonts w:ascii="Times New Roman" w:eastAsia="Calibri" w:hAnsi="Times New Roman" w:cs="Times New Roman"/>
          <w:sz w:val="24"/>
        </w:rPr>
        <w:t xml:space="preserve"> poz. 1843</w:t>
      </w:r>
      <w:r w:rsidR="005D550C">
        <w:rPr>
          <w:rFonts w:ascii="Times New Roman" w:eastAsia="Calibri" w:hAnsi="Times New Roman" w:cs="Times New Roman"/>
          <w:sz w:val="24"/>
        </w:rPr>
        <w:t xml:space="preserve"> ze zm.</w:t>
      </w:r>
      <w:r w:rsidRPr="00A4011F">
        <w:rPr>
          <w:rFonts w:ascii="Times New Roman" w:eastAsia="Calibri" w:hAnsi="Times New Roman" w:cs="Times New Roman"/>
          <w:sz w:val="24"/>
        </w:rPr>
        <w:t xml:space="preserve">), zwanej dalej </w:t>
      </w:r>
      <w:proofErr w:type="spellStart"/>
      <w:r w:rsidRPr="00A4011F">
        <w:rPr>
          <w:rFonts w:ascii="Times New Roman" w:eastAsia="Calibri" w:hAnsi="Times New Roman" w:cs="Times New Roman"/>
          <w:sz w:val="24"/>
        </w:rPr>
        <w:t>Pzp</w:t>
      </w:r>
      <w:proofErr w:type="spellEnd"/>
      <w:r w:rsidRPr="00A4011F">
        <w:rPr>
          <w:rFonts w:ascii="Times New Roman" w:eastAsia="Calibri" w:hAnsi="Times New Roman" w:cs="Times New Roman"/>
          <w:sz w:val="24"/>
        </w:rPr>
        <w:t xml:space="preserve"> informuje, że </w:t>
      </w:r>
      <w:r w:rsidR="00D858EB">
        <w:rPr>
          <w:rFonts w:ascii="Times New Roman" w:eastAsia="Calibri" w:hAnsi="Times New Roman" w:cs="Times New Roman"/>
          <w:sz w:val="24"/>
        </w:rPr>
        <w:t xml:space="preserve">zmienia </w:t>
      </w:r>
      <w:r w:rsidRPr="00A4011F">
        <w:rPr>
          <w:rFonts w:ascii="Times New Roman" w:eastAsia="Calibri" w:hAnsi="Times New Roman" w:cs="Times New Roman"/>
          <w:sz w:val="24"/>
        </w:rPr>
        <w:t>treść Specyfikacji Istotnych Warunków Zamówienia (dalej SIWZ)</w:t>
      </w:r>
      <w:r w:rsidR="00492ED8" w:rsidRPr="00A4011F">
        <w:rPr>
          <w:rFonts w:ascii="Times New Roman" w:eastAsia="Calibri" w:hAnsi="Times New Roman" w:cs="Times New Roman"/>
          <w:sz w:val="24"/>
        </w:rPr>
        <w:t xml:space="preserve"> jak poniżej</w:t>
      </w:r>
      <w:r w:rsidRPr="00A4011F">
        <w:rPr>
          <w:rFonts w:ascii="Times New Roman" w:eastAsia="Calibri" w:hAnsi="Times New Roman" w:cs="Times New Roman"/>
          <w:sz w:val="24"/>
        </w:rPr>
        <w:t>:</w:t>
      </w:r>
    </w:p>
    <w:p w14:paraId="563658F1" w14:textId="77777777" w:rsidR="00AD1CE1" w:rsidRPr="00A4011F" w:rsidRDefault="00AD1CE1" w:rsidP="005221C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14:paraId="67BA5075" w14:textId="1DBFC341" w:rsidR="00081C4A" w:rsidRDefault="002E2086" w:rsidP="00081C4A">
      <w:pPr>
        <w:pStyle w:val="NormalnyWeb"/>
        <w:spacing w:before="0" w:after="0" w:line="280" w:lineRule="atLeast"/>
        <w:jc w:val="both"/>
        <w:rPr>
          <w:iCs/>
        </w:rPr>
      </w:pPr>
      <w:r>
        <w:rPr>
          <w:iCs/>
        </w:rPr>
        <w:t>Z</w:t>
      </w:r>
      <w:r w:rsidR="00081C4A">
        <w:rPr>
          <w:iCs/>
        </w:rPr>
        <w:t xml:space="preserve">mianie ulega: </w:t>
      </w:r>
    </w:p>
    <w:p w14:paraId="66D2432A" w14:textId="7B2C3534" w:rsidR="00081C4A" w:rsidRPr="00081C4A" w:rsidRDefault="00C03D8C" w:rsidP="00C03D8C">
      <w:pPr>
        <w:pStyle w:val="NormalnyWeb"/>
        <w:spacing w:before="0" w:after="0" w:line="280" w:lineRule="atLeast"/>
        <w:jc w:val="both"/>
        <w:rPr>
          <w:b/>
          <w:bCs/>
        </w:rPr>
      </w:pPr>
      <w:r>
        <w:rPr>
          <w:iCs/>
        </w:rPr>
        <w:t>I. R</w:t>
      </w:r>
      <w:r w:rsidR="00081C4A" w:rsidRPr="00081C4A">
        <w:rPr>
          <w:iCs/>
        </w:rPr>
        <w:t xml:space="preserve">ozdział </w:t>
      </w:r>
      <w:r w:rsidR="00081C4A" w:rsidRPr="00081C4A">
        <w:rPr>
          <w:b/>
          <w:bCs/>
        </w:rPr>
        <w:t>IV. SIWZ Termin wykonania zamówienia, który otrzymuje brzmienie</w:t>
      </w:r>
      <w:r w:rsidR="00081C4A">
        <w:rPr>
          <w:b/>
          <w:bCs/>
        </w:rPr>
        <w:t>:</w:t>
      </w:r>
      <w:r w:rsidR="00081C4A" w:rsidRPr="00081C4A">
        <w:rPr>
          <w:b/>
          <w:bCs/>
        </w:rPr>
        <w:t xml:space="preserve"> </w:t>
      </w:r>
    </w:p>
    <w:p w14:paraId="708D635A" w14:textId="73E57903" w:rsidR="00C03D8C" w:rsidRPr="00C03D8C" w:rsidRDefault="00C03D8C" w:rsidP="002E2086">
      <w:pPr>
        <w:pStyle w:val="NormalnyWeb"/>
        <w:spacing w:before="0" w:after="0" w:line="280" w:lineRule="atLeast"/>
        <w:jc w:val="both"/>
        <w:rPr>
          <w:i/>
          <w:iCs/>
        </w:rPr>
      </w:pPr>
      <w:r w:rsidRPr="00C03D8C">
        <w:rPr>
          <w:i/>
          <w:iCs/>
        </w:rPr>
        <w:t xml:space="preserve">1) Przedmiot zamówienia należy wykonać w terminie do </w:t>
      </w:r>
      <w:r w:rsidR="002E2086">
        <w:rPr>
          <w:i/>
          <w:iCs/>
        </w:rPr>
        <w:t>17</w:t>
      </w:r>
      <w:r w:rsidRPr="00C03D8C">
        <w:rPr>
          <w:i/>
          <w:iCs/>
        </w:rPr>
        <w:t xml:space="preserve"> </w:t>
      </w:r>
      <w:r w:rsidR="002E2086">
        <w:rPr>
          <w:i/>
          <w:iCs/>
        </w:rPr>
        <w:t>grudni</w:t>
      </w:r>
      <w:r>
        <w:rPr>
          <w:i/>
          <w:iCs/>
        </w:rPr>
        <w:t>a</w:t>
      </w:r>
      <w:r w:rsidRPr="00C03D8C">
        <w:rPr>
          <w:i/>
          <w:iCs/>
        </w:rPr>
        <w:t xml:space="preserve"> 2021 r. </w:t>
      </w:r>
    </w:p>
    <w:p w14:paraId="28766396" w14:textId="33E19403" w:rsidR="00081C4A" w:rsidRDefault="00081C4A" w:rsidP="002B335F">
      <w:pPr>
        <w:pStyle w:val="NormalnyWeb"/>
        <w:spacing w:before="0" w:after="0" w:line="280" w:lineRule="atLeast"/>
        <w:jc w:val="both"/>
        <w:rPr>
          <w:b/>
          <w:bCs/>
        </w:rPr>
      </w:pPr>
    </w:p>
    <w:p w14:paraId="277692A0" w14:textId="6DC7F4C0" w:rsidR="00544A88" w:rsidRPr="007F1DBD" w:rsidRDefault="002B335F" w:rsidP="002B335F">
      <w:pPr>
        <w:pStyle w:val="NormalnyWeb"/>
        <w:numPr>
          <w:ilvl w:val="0"/>
          <w:numId w:val="38"/>
        </w:numPr>
        <w:spacing w:before="0" w:after="0" w:line="280" w:lineRule="atLeast"/>
        <w:ind w:left="284" w:hanging="284"/>
        <w:rPr>
          <w:rFonts w:ascii="Arial" w:hAnsi="Arial" w:cs="Arial"/>
          <w:u w:val="single"/>
        </w:rPr>
      </w:pPr>
      <w:r>
        <w:rPr>
          <w:iCs/>
        </w:rPr>
        <w:t>R</w:t>
      </w:r>
      <w:r w:rsidR="00544A88" w:rsidRPr="00081C4A">
        <w:rPr>
          <w:iCs/>
        </w:rPr>
        <w:t xml:space="preserve">ozdział </w:t>
      </w:r>
      <w:r w:rsidR="007F1DBD" w:rsidRPr="007F1DBD">
        <w:rPr>
          <w:b/>
          <w:bCs/>
        </w:rPr>
        <w:t xml:space="preserve">XIII. Kryteria oceny ofert </w:t>
      </w:r>
      <w:r w:rsidR="007F1DBD" w:rsidRPr="007F1DBD">
        <w:rPr>
          <w:b/>
        </w:rPr>
        <w:t>oraz znaczenie tych kryteriów i sposobu oceny ofert</w:t>
      </w:r>
      <w:r w:rsidR="007F1DBD" w:rsidRPr="007F1DBD">
        <w:t xml:space="preserve"> </w:t>
      </w:r>
      <w:r w:rsidR="00544A88" w:rsidRPr="007F1DBD">
        <w:rPr>
          <w:b/>
          <w:bCs/>
        </w:rPr>
        <w:t>(…), który otrzymuje brzmienie:</w:t>
      </w:r>
    </w:p>
    <w:p w14:paraId="41C7B643" w14:textId="77777777" w:rsidR="00544A88" w:rsidRPr="00544A88" w:rsidRDefault="00544A88" w:rsidP="00544A8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1612C808" w14:textId="77777777" w:rsidR="002B335F" w:rsidRPr="002B335F" w:rsidRDefault="002B335F" w:rsidP="002B335F">
      <w:pPr>
        <w:pStyle w:val="NormalnyWeb"/>
        <w:spacing w:before="0" w:after="0" w:line="280" w:lineRule="atLeast"/>
      </w:pPr>
      <w:r w:rsidRPr="002B335F">
        <w:t>O wyborze najkorzystniejszej oferty decydować będą kryteria:</w:t>
      </w:r>
    </w:p>
    <w:p w14:paraId="699094AC" w14:textId="77777777" w:rsidR="002B335F" w:rsidRPr="002B335F" w:rsidRDefault="002B335F" w:rsidP="002B335F">
      <w:pPr>
        <w:pStyle w:val="NormalnyWeb"/>
        <w:spacing w:before="0" w:after="0" w:line="280" w:lineRule="atLeast"/>
        <w:ind w:left="403"/>
      </w:pPr>
      <w:r w:rsidRPr="002B335F">
        <w:t>1) cena ofertowa (brutto) - 60%;</w:t>
      </w:r>
    </w:p>
    <w:p w14:paraId="6AA48C68" w14:textId="4E972832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r w:rsidRPr="002B335F">
        <w:t xml:space="preserve">2) </w:t>
      </w:r>
      <w:r w:rsidR="002E2086">
        <w:t>okres rękojmi i gwarancji</w:t>
      </w:r>
      <w:r w:rsidRPr="002B335F">
        <w:t xml:space="preserve"> – 40%.</w:t>
      </w:r>
    </w:p>
    <w:p w14:paraId="45AB70A3" w14:textId="77777777" w:rsidR="002B335F" w:rsidRPr="002B335F" w:rsidRDefault="002B335F" w:rsidP="002B335F">
      <w:pPr>
        <w:pStyle w:val="NormalnyWeb"/>
        <w:spacing w:before="0" w:after="0" w:line="280" w:lineRule="atLeast"/>
        <w:rPr>
          <w:color w:val="FF0000"/>
        </w:rPr>
      </w:pPr>
    </w:p>
    <w:p w14:paraId="5D0CE48C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r w:rsidRPr="002B335F">
        <w:t>Punkty będą przyznawane według poniższej zasady:</w:t>
      </w:r>
    </w:p>
    <w:p w14:paraId="52A8A5B3" w14:textId="77777777" w:rsidR="002B335F" w:rsidRPr="002B335F" w:rsidRDefault="002B335F" w:rsidP="002B335F">
      <w:pPr>
        <w:pStyle w:val="NormalnyWeb"/>
        <w:numPr>
          <w:ilvl w:val="1"/>
          <w:numId w:val="32"/>
        </w:numPr>
        <w:tabs>
          <w:tab w:val="clear" w:pos="1440"/>
          <w:tab w:val="num" w:pos="851"/>
        </w:tabs>
        <w:spacing w:before="0" w:after="0" w:line="280" w:lineRule="atLeast"/>
        <w:ind w:hanging="1014"/>
      </w:pPr>
      <w:r w:rsidRPr="002B335F">
        <w:t>Kryterium ceny oceniane będzie według wzoru:</w:t>
      </w:r>
    </w:p>
    <w:p w14:paraId="2AE9B1E0" w14:textId="77777777" w:rsidR="002B335F" w:rsidRPr="002B335F" w:rsidRDefault="002B335F" w:rsidP="002B335F">
      <w:pPr>
        <w:pStyle w:val="NormalnyWeb"/>
        <w:spacing w:before="0" w:after="0" w:line="280" w:lineRule="atLeast"/>
        <w:ind w:left="1440"/>
      </w:pPr>
    </w:p>
    <w:p w14:paraId="62599CCA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97"/>
      </w:pPr>
      <w:r w:rsidRPr="002B335F">
        <w:t xml:space="preserve">                 </w:t>
      </w:r>
      <w:proofErr w:type="spellStart"/>
      <w:r w:rsidRPr="002B335F">
        <w:t>Cn</w:t>
      </w:r>
      <w:proofErr w:type="spellEnd"/>
      <w:r w:rsidRPr="002B335F">
        <w:t>.</w:t>
      </w:r>
      <w:r w:rsidRPr="002B335F">
        <w:br/>
        <w:t>P1 = -------------- x 100 x 60%</w:t>
      </w:r>
      <w:r w:rsidRPr="002B335F">
        <w:br/>
        <w:t xml:space="preserve">                </w:t>
      </w:r>
      <w:proofErr w:type="spellStart"/>
      <w:r w:rsidRPr="002B335F">
        <w:t>Cb</w:t>
      </w:r>
      <w:proofErr w:type="spellEnd"/>
    </w:p>
    <w:p w14:paraId="22E0D6FD" w14:textId="77777777" w:rsidR="002B335F" w:rsidRPr="002B335F" w:rsidRDefault="002B335F" w:rsidP="002B335F">
      <w:pPr>
        <w:pStyle w:val="NormalnyWeb"/>
        <w:spacing w:before="0" w:after="0" w:line="280" w:lineRule="atLeast"/>
        <w:ind w:left="1440"/>
        <w:rPr>
          <w:color w:val="FF0000"/>
        </w:rPr>
      </w:pPr>
    </w:p>
    <w:p w14:paraId="26A46714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r w:rsidRPr="002B335F">
        <w:t>gdzie:</w:t>
      </w:r>
    </w:p>
    <w:p w14:paraId="0C132277" w14:textId="77777777" w:rsidR="002B335F" w:rsidRPr="002B335F" w:rsidRDefault="002B335F" w:rsidP="002B335F">
      <w:pPr>
        <w:pStyle w:val="NormalnyWeb"/>
        <w:spacing w:before="0" w:after="0" w:line="280" w:lineRule="atLeast"/>
        <w:ind w:left="403"/>
        <w:jc w:val="both"/>
      </w:pPr>
      <w:r w:rsidRPr="002B335F">
        <w:t>P1- ilość punktów w kryterium cena</w:t>
      </w:r>
    </w:p>
    <w:p w14:paraId="551DEB8C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proofErr w:type="spellStart"/>
      <w:r w:rsidRPr="002B335F">
        <w:t>Cn</w:t>
      </w:r>
      <w:proofErr w:type="spellEnd"/>
      <w:r w:rsidRPr="002B335F">
        <w:tab/>
        <w:t>– najniższa cena,</w:t>
      </w:r>
    </w:p>
    <w:p w14:paraId="77E23C2A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proofErr w:type="spellStart"/>
      <w:r w:rsidRPr="002B335F">
        <w:t>Cb</w:t>
      </w:r>
      <w:proofErr w:type="spellEnd"/>
      <w:r w:rsidRPr="002B335F">
        <w:tab/>
        <w:t>– cena oferty badanej,</w:t>
      </w:r>
    </w:p>
    <w:p w14:paraId="3D2AFD16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r w:rsidRPr="002B335F">
        <w:t>100</w:t>
      </w:r>
      <w:r w:rsidRPr="002B335F">
        <w:tab/>
        <w:t>– wskaźnik stały,</w:t>
      </w:r>
    </w:p>
    <w:p w14:paraId="353C0923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</w:pPr>
      <w:r w:rsidRPr="002B335F">
        <w:t>60% – procentowe znaczenie kryterium ceny.</w:t>
      </w:r>
    </w:p>
    <w:p w14:paraId="5B375CE1" w14:textId="77777777" w:rsidR="002B335F" w:rsidRPr="002B335F" w:rsidRDefault="002B335F" w:rsidP="002B335F">
      <w:pPr>
        <w:pStyle w:val="NormalnyWeb"/>
        <w:spacing w:before="0" w:after="0" w:line="280" w:lineRule="atLeast"/>
        <w:ind w:left="806" w:hanging="403"/>
        <w:rPr>
          <w:color w:val="FF0000"/>
        </w:rPr>
      </w:pPr>
    </w:p>
    <w:p w14:paraId="75F3036B" w14:textId="5D1D0652" w:rsidR="002B335F" w:rsidRPr="002B335F" w:rsidRDefault="002B335F" w:rsidP="002B335F">
      <w:pPr>
        <w:pStyle w:val="NormalnyWeb"/>
        <w:numPr>
          <w:ilvl w:val="1"/>
          <w:numId w:val="32"/>
        </w:numPr>
        <w:tabs>
          <w:tab w:val="clear" w:pos="1440"/>
          <w:tab w:val="num" w:pos="851"/>
        </w:tabs>
        <w:spacing w:before="0" w:after="0" w:line="280" w:lineRule="atLeast"/>
        <w:ind w:left="426" w:firstLine="0"/>
        <w:jc w:val="both"/>
        <w:rPr>
          <w:i/>
        </w:rPr>
      </w:pPr>
      <w:r w:rsidRPr="002B335F">
        <w:t xml:space="preserve">Kryterium </w:t>
      </w:r>
      <w:r w:rsidR="002E2086">
        <w:t>okres rękojmi i gwarancji</w:t>
      </w:r>
      <w:r w:rsidRPr="002B335F">
        <w:t xml:space="preserve"> oceniane będzie następująco:</w:t>
      </w:r>
    </w:p>
    <w:p w14:paraId="06D71E5B" w14:textId="77777777" w:rsidR="002B335F" w:rsidRPr="002B335F" w:rsidRDefault="002B335F" w:rsidP="002B335F">
      <w:pPr>
        <w:pStyle w:val="Nagwek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B335F">
        <w:rPr>
          <w:rFonts w:ascii="Times New Roman" w:hAnsi="Times New Roman" w:cs="Times New Roman"/>
          <w:sz w:val="24"/>
          <w:szCs w:val="24"/>
        </w:rPr>
        <w:t xml:space="preserve">Wykonawca, który zaoferuje: </w:t>
      </w:r>
    </w:p>
    <w:p w14:paraId="05B42D8D" w14:textId="199BDA2F" w:rsidR="002B335F" w:rsidRPr="002B335F" w:rsidRDefault="002E2086" w:rsidP="002B335F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rękojmi i gwarancji na </w:t>
      </w:r>
      <w:r w:rsidR="00BF6083">
        <w:rPr>
          <w:rFonts w:ascii="Times New Roman" w:hAnsi="Times New Roman" w:cs="Times New Roman"/>
          <w:sz w:val="24"/>
          <w:szCs w:val="24"/>
        </w:rPr>
        <w:t>5 lat</w:t>
      </w:r>
      <w:r w:rsidR="002B335F" w:rsidRPr="002B335F">
        <w:rPr>
          <w:rFonts w:ascii="Times New Roman" w:hAnsi="Times New Roman" w:cs="Times New Roman"/>
          <w:sz w:val="24"/>
          <w:szCs w:val="24"/>
        </w:rPr>
        <w:t xml:space="preserve"> otrzyma 0 pkt,</w:t>
      </w:r>
    </w:p>
    <w:p w14:paraId="6C443F4E" w14:textId="63A3424B" w:rsidR="002B335F" w:rsidRPr="002E2086" w:rsidRDefault="002E2086" w:rsidP="002E2086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rękojmi i gwarancji na </w:t>
      </w:r>
      <w:r w:rsidR="00BF60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083">
        <w:rPr>
          <w:rFonts w:ascii="Times New Roman" w:hAnsi="Times New Roman" w:cs="Times New Roman"/>
          <w:sz w:val="24"/>
          <w:szCs w:val="24"/>
        </w:rPr>
        <w:t>lat</w:t>
      </w:r>
      <w:r w:rsidR="002B335F" w:rsidRPr="002E2086">
        <w:rPr>
          <w:rFonts w:ascii="Times New Roman" w:hAnsi="Times New Roman" w:cs="Times New Roman"/>
          <w:sz w:val="24"/>
          <w:szCs w:val="24"/>
        </w:rPr>
        <w:t xml:space="preserve"> otrzyma 20 pkt,</w:t>
      </w:r>
    </w:p>
    <w:p w14:paraId="467B9C2F" w14:textId="54B0A2C7" w:rsidR="002E2086" w:rsidRPr="002E2086" w:rsidRDefault="002E2086" w:rsidP="002E2086">
      <w:pPr>
        <w:pStyle w:val="Nagwek"/>
        <w:numPr>
          <w:ilvl w:val="0"/>
          <w:numId w:val="39"/>
        </w:numPr>
        <w:tabs>
          <w:tab w:val="clear" w:pos="4536"/>
          <w:tab w:val="clear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rękojmi i gwarancji na </w:t>
      </w:r>
      <w:r w:rsidR="00BF608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083">
        <w:rPr>
          <w:rFonts w:ascii="Times New Roman" w:hAnsi="Times New Roman" w:cs="Times New Roman"/>
          <w:sz w:val="24"/>
          <w:szCs w:val="24"/>
        </w:rPr>
        <w:t>lat</w:t>
      </w:r>
      <w:r w:rsidRPr="002E2086">
        <w:rPr>
          <w:rFonts w:ascii="Times New Roman" w:hAnsi="Times New Roman" w:cs="Times New Roman"/>
          <w:sz w:val="24"/>
          <w:szCs w:val="24"/>
        </w:rPr>
        <w:t xml:space="preserve"> otrzyma </w:t>
      </w:r>
      <w:r w:rsidR="00741E9A">
        <w:rPr>
          <w:rFonts w:ascii="Times New Roman" w:hAnsi="Times New Roman" w:cs="Times New Roman"/>
          <w:sz w:val="24"/>
          <w:szCs w:val="24"/>
        </w:rPr>
        <w:t>4</w:t>
      </w:r>
      <w:r w:rsidRPr="002E2086">
        <w:rPr>
          <w:rFonts w:ascii="Times New Roman" w:hAnsi="Times New Roman" w:cs="Times New Roman"/>
          <w:sz w:val="24"/>
          <w:szCs w:val="24"/>
        </w:rPr>
        <w:t>0 pkt,</w:t>
      </w:r>
    </w:p>
    <w:p w14:paraId="7F49C9CB" w14:textId="77777777" w:rsidR="002B335F" w:rsidRPr="002B335F" w:rsidRDefault="002B335F" w:rsidP="002B335F">
      <w:pPr>
        <w:autoSpaceDE w:val="0"/>
        <w:autoSpaceDN w:val="0"/>
        <w:adjustRightInd w:val="0"/>
        <w:ind w:left="426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CCF779E" w14:textId="15CFEC68" w:rsidR="002B335F" w:rsidRPr="002B335F" w:rsidRDefault="002B335F" w:rsidP="002B335F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B335F">
        <w:rPr>
          <w:rFonts w:ascii="Times New Roman" w:hAnsi="Times New Roman" w:cs="Times New Roman"/>
          <w:sz w:val="24"/>
          <w:szCs w:val="24"/>
          <w:lang w:eastAsia="pl-PL"/>
        </w:rPr>
        <w:t xml:space="preserve">Ilość punktów przyznanych badanej ofercie P to suma punktów z kryterium cena P1(maksymalnie 60 pkt) i kryterium </w:t>
      </w:r>
      <w:r w:rsidR="00741E9A">
        <w:rPr>
          <w:rFonts w:ascii="Times New Roman" w:hAnsi="Times New Roman" w:cs="Times New Roman"/>
          <w:sz w:val="24"/>
          <w:szCs w:val="24"/>
          <w:lang w:eastAsia="pl-PL"/>
        </w:rPr>
        <w:t>okres rękojmi i gwarancji</w:t>
      </w:r>
      <w:r w:rsidRPr="002B335F">
        <w:rPr>
          <w:rFonts w:ascii="Times New Roman" w:hAnsi="Times New Roman" w:cs="Times New Roman"/>
          <w:sz w:val="24"/>
          <w:szCs w:val="24"/>
          <w:lang w:eastAsia="pl-PL"/>
        </w:rPr>
        <w:t xml:space="preserve"> P2(maksymalnie 40 pkt) P=P1+P2</w:t>
      </w:r>
    </w:p>
    <w:p w14:paraId="25DF72F0" w14:textId="5325416C" w:rsidR="002B335F" w:rsidRDefault="002B335F" w:rsidP="002B335F">
      <w:pPr>
        <w:pStyle w:val="NormalnyWeb"/>
        <w:spacing w:before="0" w:after="0" w:line="280" w:lineRule="atLeast"/>
        <w:ind w:left="403"/>
        <w:jc w:val="both"/>
      </w:pPr>
      <w:r w:rsidRPr="002B335F">
        <w:t>Za najkorzystniejszą zostanie uznana oferta, która uzyska największą ilość punktów (maksymalnie 100).</w:t>
      </w:r>
    </w:p>
    <w:p w14:paraId="574BB50F" w14:textId="77777777" w:rsidR="002B335F" w:rsidRPr="002B335F" w:rsidRDefault="002B335F" w:rsidP="002B335F">
      <w:pPr>
        <w:pStyle w:val="NormalnyWeb"/>
        <w:spacing w:before="0" w:after="0" w:line="280" w:lineRule="atLeast"/>
        <w:ind w:left="403"/>
        <w:jc w:val="both"/>
      </w:pPr>
    </w:p>
    <w:p w14:paraId="08492A65" w14:textId="77777777" w:rsidR="002B335F" w:rsidRPr="002B335F" w:rsidRDefault="002B335F" w:rsidP="002B335F">
      <w:pPr>
        <w:pStyle w:val="NormalnyWeb"/>
        <w:spacing w:before="0" w:after="0" w:line="280" w:lineRule="atLeast"/>
        <w:ind w:left="403"/>
        <w:jc w:val="both"/>
        <w:rPr>
          <w:strike/>
        </w:rPr>
      </w:pPr>
      <w:r w:rsidRPr="002B335F">
        <w:t>Ocenie będą podlegały oferty niepodlegające odrzuceniu.</w:t>
      </w:r>
    </w:p>
    <w:p w14:paraId="79EC29EC" w14:textId="77777777" w:rsidR="002B335F" w:rsidRPr="002B335F" w:rsidRDefault="002B335F" w:rsidP="002B335F">
      <w:pPr>
        <w:pStyle w:val="NormalnyWeb"/>
        <w:spacing w:before="0" w:after="0" w:line="280" w:lineRule="atLeast"/>
        <w:ind w:left="403"/>
        <w:jc w:val="both"/>
      </w:pPr>
      <w:r w:rsidRPr="002B335F">
        <w:t xml:space="preserve">Obliczenie będzie dokonywane z dokładnością do dwóch miejsc po przecinku. </w:t>
      </w:r>
    </w:p>
    <w:p w14:paraId="74113CA4" w14:textId="77777777" w:rsidR="002B335F" w:rsidRPr="002B335F" w:rsidRDefault="002B335F" w:rsidP="002B335F">
      <w:pPr>
        <w:pStyle w:val="NormalnyWeb"/>
        <w:spacing w:before="0" w:after="0" w:line="280" w:lineRule="atLeast"/>
        <w:rPr>
          <w:b/>
          <w:bCs/>
        </w:rPr>
      </w:pPr>
    </w:p>
    <w:p w14:paraId="27C56C71" w14:textId="72760712" w:rsidR="002B335F" w:rsidRPr="002B335F" w:rsidRDefault="002B335F" w:rsidP="002B33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35F">
        <w:rPr>
          <w:rFonts w:ascii="Times New Roman" w:hAnsi="Times New Roman" w:cs="Times New Roman"/>
          <w:sz w:val="24"/>
          <w:szCs w:val="24"/>
          <w:u w:val="single"/>
        </w:rPr>
        <w:t xml:space="preserve">Punkty w kryterium innym niż cena zostaną przyznane tylko w przypadku złożenia przez Wykonawcę oświadczenia na podstawie których będzie można przyznać punkty w danym kryterium. W przypadku nie złożenia oświadczenia oferta otrzyma w danym kryterium </w:t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Pr="002B335F">
        <w:rPr>
          <w:rFonts w:ascii="Times New Roman" w:hAnsi="Times New Roman" w:cs="Times New Roman"/>
          <w:sz w:val="24"/>
          <w:szCs w:val="24"/>
          <w:u w:val="single"/>
        </w:rPr>
        <w:t xml:space="preserve">0 punktów oraz Zamawiający uzna że Wykonawca zaoferował </w:t>
      </w:r>
      <w:r w:rsidR="00741E9A">
        <w:rPr>
          <w:rFonts w:ascii="Times New Roman" w:hAnsi="Times New Roman" w:cs="Times New Roman"/>
          <w:sz w:val="24"/>
          <w:szCs w:val="24"/>
          <w:u w:val="single"/>
        </w:rPr>
        <w:t>minimalny okres rękojmi i gwarancji</w:t>
      </w:r>
    </w:p>
    <w:p w14:paraId="6F2693BB" w14:textId="48E75C12" w:rsidR="002B335F" w:rsidRPr="002B335F" w:rsidRDefault="002B335F" w:rsidP="002B33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35F">
        <w:rPr>
          <w:rFonts w:ascii="Times New Roman" w:hAnsi="Times New Roman" w:cs="Times New Roman"/>
          <w:sz w:val="24"/>
          <w:szCs w:val="24"/>
          <w:u w:val="single"/>
        </w:rPr>
        <w:t xml:space="preserve">W przypadku zaoferowania </w:t>
      </w:r>
      <w:r w:rsidR="00741E9A">
        <w:rPr>
          <w:rFonts w:ascii="Times New Roman" w:hAnsi="Times New Roman" w:cs="Times New Roman"/>
          <w:sz w:val="24"/>
          <w:szCs w:val="24"/>
          <w:u w:val="single"/>
        </w:rPr>
        <w:t>okresu rękojmi i gwarancji</w:t>
      </w:r>
      <w:r w:rsidRPr="002B33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E9A">
        <w:rPr>
          <w:rFonts w:ascii="Times New Roman" w:hAnsi="Times New Roman" w:cs="Times New Roman"/>
          <w:sz w:val="24"/>
          <w:szCs w:val="24"/>
          <w:u w:val="single"/>
        </w:rPr>
        <w:t>krótszego</w:t>
      </w:r>
      <w:r w:rsidRPr="002B335F">
        <w:rPr>
          <w:rFonts w:ascii="Times New Roman" w:hAnsi="Times New Roman" w:cs="Times New Roman"/>
          <w:sz w:val="24"/>
          <w:szCs w:val="24"/>
          <w:u w:val="single"/>
        </w:rPr>
        <w:t xml:space="preserve"> niż </w:t>
      </w:r>
      <w:r w:rsidR="00741E9A">
        <w:rPr>
          <w:rFonts w:ascii="Times New Roman" w:hAnsi="Times New Roman" w:cs="Times New Roman"/>
          <w:sz w:val="24"/>
          <w:szCs w:val="24"/>
          <w:u w:val="single"/>
        </w:rPr>
        <w:t>minimalny</w:t>
      </w:r>
      <w:r w:rsidRPr="002B335F">
        <w:rPr>
          <w:rFonts w:ascii="Times New Roman" w:hAnsi="Times New Roman" w:cs="Times New Roman"/>
          <w:sz w:val="24"/>
          <w:szCs w:val="24"/>
          <w:u w:val="single"/>
        </w:rPr>
        <w:t xml:space="preserve"> wymagany, oferta zostanie odrzucona.</w:t>
      </w:r>
    </w:p>
    <w:p w14:paraId="759A5BD0" w14:textId="7A328796" w:rsidR="00777D91" w:rsidRPr="00212E42" w:rsidRDefault="00777D91" w:rsidP="00212E42">
      <w:pPr>
        <w:pStyle w:val="NormalnyWeb"/>
        <w:numPr>
          <w:ilvl w:val="0"/>
          <w:numId w:val="38"/>
        </w:numPr>
        <w:spacing w:before="0" w:after="0" w:line="280" w:lineRule="atLeast"/>
        <w:ind w:left="426" w:hanging="426"/>
        <w:jc w:val="both"/>
        <w:rPr>
          <w:rFonts w:ascii="Arial" w:hAnsi="Arial" w:cs="Arial"/>
          <w:b/>
        </w:rPr>
      </w:pPr>
      <w:r w:rsidRPr="00777D91">
        <w:rPr>
          <w:rFonts w:eastAsia="Calibri"/>
          <w:bCs/>
        </w:rPr>
        <w:t xml:space="preserve">Rozdział </w:t>
      </w:r>
      <w:r w:rsidRPr="00777D91">
        <w:rPr>
          <w:b/>
          <w:bCs/>
        </w:rPr>
        <w:t xml:space="preserve">XI. </w:t>
      </w:r>
      <w:r>
        <w:rPr>
          <w:b/>
          <w:bCs/>
        </w:rPr>
        <w:t xml:space="preserve">SIWZ </w:t>
      </w:r>
      <w:r w:rsidR="00212E42" w:rsidRPr="00212E42">
        <w:rPr>
          <w:b/>
          <w:color w:val="000000"/>
        </w:rPr>
        <w:t xml:space="preserve">Miejsce oraz termin składania i otwarcia ofert, </w:t>
      </w:r>
      <w:r w:rsidR="00212E42" w:rsidRPr="00212E42">
        <w:rPr>
          <w:b/>
        </w:rPr>
        <w:t>informacja z otwarcia</w:t>
      </w:r>
      <w:r w:rsidR="00212E42">
        <w:rPr>
          <w:b/>
        </w:rPr>
        <w:t xml:space="preserve">, </w:t>
      </w:r>
      <w:r w:rsidRPr="00212E42">
        <w:rPr>
          <w:b/>
          <w:bCs/>
        </w:rPr>
        <w:t>punkty 1 i 2 otrzymują brzmienie:</w:t>
      </w:r>
    </w:p>
    <w:p w14:paraId="7F888EAF" w14:textId="77777777" w:rsidR="00212E42" w:rsidRPr="00212E42" w:rsidRDefault="00212E42" w:rsidP="00212E42">
      <w:pPr>
        <w:pStyle w:val="NormalnyWeb"/>
        <w:spacing w:before="0" w:after="0" w:line="280" w:lineRule="atLeast"/>
        <w:ind w:left="426"/>
        <w:jc w:val="both"/>
        <w:rPr>
          <w:rFonts w:ascii="Arial" w:hAnsi="Arial" w:cs="Arial"/>
          <w:b/>
        </w:rPr>
      </w:pPr>
    </w:p>
    <w:p w14:paraId="52A9CFDA" w14:textId="75442B31" w:rsidR="00777D91" w:rsidRDefault="00777D91" w:rsidP="00777D9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7BF0">
        <w:rPr>
          <w:rFonts w:ascii="Times New Roman" w:hAnsi="Times New Roman" w:cs="Times New Roman"/>
          <w:sz w:val="24"/>
          <w:szCs w:val="24"/>
        </w:rPr>
        <w:t xml:space="preserve">„1. Oferty należy złożyć za pośrednictwem Formularza do złożenia, zmiany, wycofania oferty dostępnego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 i udostępnionego również na </w:t>
      </w:r>
      <w:proofErr w:type="spellStart"/>
      <w:r w:rsidRPr="005A7BF0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5A7BF0">
        <w:rPr>
          <w:rFonts w:ascii="Times New Roman" w:hAnsi="Times New Roman" w:cs="Times New Roman"/>
          <w:sz w:val="24"/>
          <w:szCs w:val="24"/>
        </w:rPr>
        <w:t xml:space="preserve">, w terminie do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5A7BF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5A7BF0">
        <w:rPr>
          <w:rFonts w:ascii="Times New Roman" w:hAnsi="Times New Roman" w:cs="Times New Roman"/>
          <w:sz w:val="24"/>
          <w:szCs w:val="24"/>
        </w:rPr>
        <w:t xml:space="preserve"> do godziny 11:00. W przypadku złożenia oferty po terminie Zamawiający niezwłocznie zawiadamia o tym fakcie wykonawcę i zwraca ofertę po upływie terminu do wniesienia odwołania.</w:t>
      </w:r>
    </w:p>
    <w:p w14:paraId="11D75B62" w14:textId="30DF3B4C" w:rsidR="00777D91" w:rsidRDefault="00777D91" w:rsidP="00777D91">
      <w:pPr>
        <w:pStyle w:val="Akapitzlist"/>
        <w:numPr>
          <w:ilvl w:val="0"/>
          <w:numId w:val="32"/>
        </w:numPr>
        <w:tabs>
          <w:tab w:val="clear" w:pos="720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7D91">
        <w:rPr>
          <w:rFonts w:ascii="Times New Roman" w:hAnsi="Times New Roman" w:cs="Times New Roman"/>
          <w:sz w:val="24"/>
          <w:szCs w:val="24"/>
        </w:rPr>
        <w:t xml:space="preserve">Otwarcie ofert nastąpi w Urzędzie Miasta Rzeszowa – Wydział Centralnego Zamawiającego, 35-064 Rzeszów, ul. Joselewicza 4, pok. 6 w dniu </w:t>
      </w:r>
      <w:r w:rsidRPr="00777D91">
        <w:rPr>
          <w:rFonts w:ascii="Times New Roman" w:hAnsi="Times New Roman" w:cs="Times New Roman"/>
          <w:b/>
          <w:bCs/>
          <w:sz w:val="24"/>
          <w:szCs w:val="24"/>
        </w:rPr>
        <w:t>8.03.2021 r</w:t>
      </w:r>
      <w:r w:rsidRPr="00777D91">
        <w:rPr>
          <w:rFonts w:ascii="Times New Roman" w:hAnsi="Times New Roman" w:cs="Times New Roman"/>
          <w:sz w:val="24"/>
          <w:szCs w:val="24"/>
        </w:rPr>
        <w:t>. o godzinie 12:00</w:t>
      </w:r>
      <w:bookmarkStart w:id="0" w:name="_Hlk35434902"/>
      <w:r w:rsidRPr="00777D9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77A698BC" w14:textId="77777777" w:rsidR="00777D91" w:rsidRDefault="00777D91" w:rsidP="00777D91">
      <w:pPr>
        <w:pStyle w:val="Akapitzlist"/>
        <w:numPr>
          <w:ilvl w:val="0"/>
          <w:numId w:val="32"/>
        </w:numPr>
        <w:tabs>
          <w:tab w:val="clear" w:pos="720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7D91">
        <w:rPr>
          <w:rFonts w:ascii="Times New Roman" w:hAnsi="Times New Roman" w:cs="Times New Roman"/>
          <w:sz w:val="24"/>
          <w:szCs w:val="24"/>
        </w:rPr>
        <w:t xml:space="preserve">Otwarcie ofert następuje poprzez użycie aplikacji do szyfrowania ofert dostępnej na </w:t>
      </w:r>
      <w:proofErr w:type="spellStart"/>
      <w:r w:rsidRPr="00777D91"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 w:rsidRPr="00777D91">
        <w:rPr>
          <w:rFonts w:ascii="Times New Roman" w:hAnsi="Times New Roman" w:cs="Times New Roman"/>
          <w:sz w:val="24"/>
          <w:szCs w:val="24"/>
        </w:rPr>
        <w:t xml:space="preserve"> i dokonywane jest poprzez odszyfrowanie i otwarcie ofert za pomocą klucza prywatnego. </w:t>
      </w:r>
    </w:p>
    <w:p w14:paraId="14071BE9" w14:textId="77D3404E" w:rsidR="00777D91" w:rsidRPr="00777D91" w:rsidRDefault="00777D91" w:rsidP="00777D91">
      <w:pPr>
        <w:pStyle w:val="Akapitzlist"/>
        <w:numPr>
          <w:ilvl w:val="0"/>
          <w:numId w:val="32"/>
        </w:numPr>
        <w:tabs>
          <w:tab w:val="clear" w:pos="720"/>
        </w:tabs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7D91">
        <w:rPr>
          <w:rFonts w:ascii="Times New Roman" w:hAnsi="Times New Roman" w:cs="Times New Roman"/>
          <w:sz w:val="24"/>
          <w:szCs w:val="24"/>
        </w:rPr>
        <w:t xml:space="preserve">Niezwłocznie po otwarciu ofert Zamawiający umieści na stronie internetowej informację z otwarcia ofert.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777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9C0FC" w14:textId="6A5D630C" w:rsidR="007F1DBD" w:rsidRDefault="007F1DBD" w:rsidP="00777D91">
      <w:pPr>
        <w:pStyle w:val="NormalnyWeb"/>
        <w:spacing w:before="0" w:after="0" w:line="276" w:lineRule="auto"/>
        <w:jc w:val="both"/>
      </w:pPr>
    </w:p>
    <w:p w14:paraId="7F90B1DD" w14:textId="3B986606" w:rsidR="00EA4887" w:rsidRPr="00065B93" w:rsidRDefault="00EA4887" w:rsidP="00065B93">
      <w:pPr>
        <w:jc w:val="both"/>
        <w:rPr>
          <w:rFonts w:ascii="Times New Roman" w:hAnsi="Times New Roman" w:cs="Times New Roman"/>
          <w:b/>
          <w:bCs/>
        </w:rPr>
      </w:pPr>
    </w:p>
    <w:p w14:paraId="608EB91D" w14:textId="5E606B92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340B984E" w14:textId="3BDEC120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BA3CBD4" w14:textId="05CF70BE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224CBB8" w14:textId="58A80924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417385DE" w14:textId="07E373B0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3BD9D8D7" w14:textId="2F6088E6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5709C66" w14:textId="6C2CBB69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B1E9A7E" w14:textId="30198441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DF37918" w14:textId="6079727F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2E2A57BE" w14:textId="2974D331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1D6B700" w14:textId="25373752" w:rsidR="00741E9A" w:rsidRDefault="00741E9A" w:rsidP="00EA4887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BBBD96E" w14:textId="77777777" w:rsidR="00315A0D" w:rsidRDefault="00315A0D" w:rsidP="00544A88">
      <w:pPr>
        <w:pStyle w:val="NormalnyWeb"/>
        <w:spacing w:before="0" w:after="0" w:line="276" w:lineRule="auto"/>
        <w:jc w:val="both"/>
      </w:pPr>
    </w:p>
    <w:p w14:paraId="4CE848D2" w14:textId="0574C525" w:rsidR="007F1DBD" w:rsidRDefault="007F1DBD" w:rsidP="00544A88">
      <w:pPr>
        <w:pStyle w:val="NormalnyWeb"/>
        <w:spacing w:before="0" w:after="0" w:line="276" w:lineRule="auto"/>
        <w:jc w:val="both"/>
      </w:pPr>
      <w:r>
        <w:t>Załączniki:</w:t>
      </w:r>
    </w:p>
    <w:p w14:paraId="490A3580" w14:textId="76CFFFC3" w:rsidR="007F1DBD" w:rsidRDefault="007F1DBD" w:rsidP="00544A88">
      <w:pPr>
        <w:pStyle w:val="NormalnyWeb"/>
        <w:spacing w:before="0" w:after="0" w:line="276" w:lineRule="auto"/>
        <w:jc w:val="both"/>
      </w:pPr>
      <w:r>
        <w:t xml:space="preserve">- Wzór umowy </w:t>
      </w:r>
      <w:r w:rsidR="00212E42">
        <w:t xml:space="preserve">wraz z harmonogramem </w:t>
      </w:r>
      <w:r>
        <w:t>(</w:t>
      </w:r>
      <w:r w:rsidR="0061243C">
        <w:t>20</w:t>
      </w:r>
      <w:r>
        <w:t>.0</w:t>
      </w:r>
      <w:r w:rsidR="00741E9A">
        <w:t>1</w:t>
      </w:r>
      <w:r>
        <w:t>.202</w:t>
      </w:r>
      <w:r w:rsidR="00741E9A">
        <w:t xml:space="preserve">1 </w:t>
      </w:r>
      <w:r>
        <w:t>r.),</w:t>
      </w:r>
    </w:p>
    <w:p w14:paraId="0DD25B3C" w14:textId="6C4ACED6" w:rsidR="0061243C" w:rsidRDefault="0061243C" w:rsidP="00544A88">
      <w:pPr>
        <w:pStyle w:val="NormalnyWeb"/>
        <w:spacing w:before="0" w:after="0" w:line="276" w:lineRule="auto"/>
        <w:jc w:val="both"/>
      </w:pPr>
      <w:r>
        <w:t>- Formularz OFERTA (20.01.2021 r.)</w:t>
      </w:r>
    </w:p>
    <w:p w14:paraId="2492BFFE" w14:textId="64AD20AE" w:rsidR="009F21FA" w:rsidRPr="005221C1" w:rsidRDefault="009F21FA" w:rsidP="00EA4887">
      <w:pPr>
        <w:pStyle w:val="NormalnyWeb"/>
        <w:spacing w:before="0" w:after="0" w:line="276" w:lineRule="auto"/>
        <w:jc w:val="both"/>
      </w:pPr>
    </w:p>
    <w:sectPr w:rsidR="009F21FA" w:rsidRPr="005221C1" w:rsidSect="009F21FA">
      <w:headerReference w:type="default" r:id="rId8"/>
      <w:footerReference w:type="default" r:id="rId9"/>
      <w:pgSz w:w="11906" w:h="16838"/>
      <w:pgMar w:top="113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9CC20" w14:textId="77777777" w:rsidR="006103CC" w:rsidRDefault="006103CC" w:rsidP="004B6BAD">
      <w:pPr>
        <w:spacing w:after="0" w:line="240" w:lineRule="auto"/>
      </w:pPr>
      <w:r>
        <w:separator/>
      </w:r>
    </w:p>
  </w:endnote>
  <w:endnote w:type="continuationSeparator" w:id="0">
    <w:p w14:paraId="35D72DDE" w14:textId="77777777" w:rsidR="006103CC" w:rsidRDefault="006103CC" w:rsidP="004B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683369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4602C22" w14:textId="77777777" w:rsidR="006103CC" w:rsidRPr="00775020" w:rsidRDefault="006103CC">
        <w:pPr>
          <w:pStyle w:val="Stopka"/>
          <w:jc w:val="right"/>
          <w:rPr>
            <w:sz w:val="20"/>
          </w:rPr>
        </w:pPr>
        <w:r w:rsidRPr="00775020">
          <w:rPr>
            <w:sz w:val="20"/>
          </w:rPr>
          <w:fldChar w:fldCharType="begin"/>
        </w:r>
        <w:r w:rsidRPr="00775020">
          <w:rPr>
            <w:sz w:val="20"/>
          </w:rPr>
          <w:instrText>PAGE   \* MERGEFORMAT</w:instrText>
        </w:r>
        <w:r w:rsidRPr="00775020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775020">
          <w:rPr>
            <w:sz w:val="20"/>
          </w:rPr>
          <w:fldChar w:fldCharType="end"/>
        </w:r>
      </w:p>
    </w:sdtContent>
  </w:sdt>
  <w:p w14:paraId="7889B94A" w14:textId="77777777" w:rsidR="006103CC" w:rsidRDefault="00610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568A5" w14:textId="77777777" w:rsidR="006103CC" w:rsidRDefault="006103CC" w:rsidP="004B6BAD">
      <w:pPr>
        <w:spacing w:after="0" w:line="240" w:lineRule="auto"/>
      </w:pPr>
      <w:r>
        <w:separator/>
      </w:r>
    </w:p>
  </w:footnote>
  <w:footnote w:type="continuationSeparator" w:id="0">
    <w:p w14:paraId="6701145B" w14:textId="77777777" w:rsidR="006103CC" w:rsidRDefault="006103CC" w:rsidP="004B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8C84" w14:textId="77777777" w:rsidR="005D550C" w:rsidRPr="005D550C" w:rsidRDefault="005D550C" w:rsidP="005D550C">
    <w:pPr>
      <w:pStyle w:val="Nagwek"/>
      <w:tabs>
        <w:tab w:val="clear" w:pos="9072"/>
        <w:tab w:val="right" w:pos="9070"/>
      </w:tabs>
      <w:jc w:val="center"/>
      <w:rPr>
        <w:rFonts w:ascii="Times New Roman" w:hAnsi="Times New Roman" w:cs="Times New Roman"/>
        <w:sz w:val="20"/>
        <w:szCs w:val="20"/>
      </w:rPr>
    </w:pPr>
    <w:r w:rsidRPr="005D550C">
      <w:rPr>
        <w:rFonts w:ascii="Times New Roman" w:hAnsi="Times New Roman" w:cs="Times New Roman"/>
        <w:sz w:val="20"/>
        <w:szCs w:val="20"/>
      </w:rPr>
      <w:t>CZ-I.271.4.6.2020</w:t>
    </w:r>
  </w:p>
  <w:p w14:paraId="333DA4B6" w14:textId="08A47D25" w:rsidR="006103CC" w:rsidRPr="009F21FA" w:rsidRDefault="005D550C" w:rsidP="009F21FA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5D550C">
      <w:rPr>
        <w:rFonts w:ascii="Times New Roman" w:hAnsi="Times New Roman" w:cs="Times New Roman"/>
        <w:b/>
        <w:sz w:val="20"/>
        <w:szCs w:val="20"/>
      </w:rPr>
      <w:t>Roboty budowlane polegające na przebudowie ul. Grunwaldzkiej w Rzeszowie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447"/>
    <w:multiLevelType w:val="hybridMultilevel"/>
    <w:tmpl w:val="E9B2D7D2"/>
    <w:lvl w:ilvl="0" w:tplc="53D46C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00AF"/>
    <w:multiLevelType w:val="hybridMultilevel"/>
    <w:tmpl w:val="21FC2B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671F2"/>
    <w:multiLevelType w:val="hybridMultilevel"/>
    <w:tmpl w:val="ED6E397C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A3828E7"/>
    <w:multiLevelType w:val="hybridMultilevel"/>
    <w:tmpl w:val="9AF0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6AD6"/>
    <w:multiLevelType w:val="multilevel"/>
    <w:tmpl w:val="B43C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3A7F"/>
    <w:multiLevelType w:val="hybridMultilevel"/>
    <w:tmpl w:val="54DC1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F5598"/>
    <w:multiLevelType w:val="hybridMultilevel"/>
    <w:tmpl w:val="DC985542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735874"/>
    <w:multiLevelType w:val="hybridMultilevel"/>
    <w:tmpl w:val="411E7DFC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6D6325"/>
    <w:multiLevelType w:val="hybridMultilevel"/>
    <w:tmpl w:val="A15821A6"/>
    <w:lvl w:ilvl="0" w:tplc="E21C0E5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B060B"/>
    <w:multiLevelType w:val="hybridMultilevel"/>
    <w:tmpl w:val="921A6406"/>
    <w:lvl w:ilvl="0" w:tplc="B4CEC878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635B0"/>
    <w:multiLevelType w:val="hybridMultilevel"/>
    <w:tmpl w:val="B49C57C4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21B25AE"/>
    <w:multiLevelType w:val="hybridMultilevel"/>
    <w:tmpl w:val="7A72F56E"/>
    <w:lvl w:ilvl="0" w:tplc="B0065348">
      <w:start w:val="10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2B24A22"/>
    <w:multiLevelType w:val="hybridMultilevel"/>
    <w:tmpl w:val="D7D82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B1885"/>
    <w:multiLevelType w:val="hybridMultilevel"/>
    <w:tmpl w:val="1E261016"/>
    <w:lvl w:ilvl="0" w:tplc="8C7AA886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 w15:restartNumberingAfterBreak="0">
    <w:nsid w:val="29E91990"/>
    <w:multiLevelType w:val="hybridMultilevel"/>
    <w:tmpl w:val="53D0A7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63419"/>
    <w:multiLevelType w:val="hybridMultilevel"/>
    <w:tmpl w:val="B5ECB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718EA"/>
    <w:multiLevelType w:val="hybridMultilevel"/>
    <w:tmpl w:val="8C840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E6032"/>
    <w:multiLevelType w:val="multilevel"/>
    <w:tmpl w:val="F5742D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F4BAD"/>
    <w:multiLevelType w:val="hybridMultilevel"/>
    <w:tmpl w:val="72E8C5FE"/>
    <w:lvl w:ilvl="0" w:tplc="9E6655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527F94"/>
    <w:multiLevelType w:val="hybridMultilevel"/>
    <w:tmpl w:val="35A0A6AC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8B86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697DFA"/>
    <w:multiLevelType w:val="hybridMultilevel"/>
    <w:tmpl w:val="758639EA"/>
    <w:lvl w:ilvl="0" w:tplc="9E665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23688"/>
    <w:multiLevelType w:val="hybridMultilevel"/>
    <w:tmpl w:val="2F288AB2"/>
    <w:lvl w:ilvl="0" w:tplc="75DCE88C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568AD"/>
    <w:multiLevelType w:val="hybridMultilevel"/>
    <w:tmpl w:val="53D0A7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8678B"/>
    <w:multiLevelType w:val="hybridMultilevel"/>
    <w:tmpl w:val="D8E0B4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D761F"/>
    <w:multiLevelType w:val="hybridMultilevel"/>
    <w:tmpl w:val="C3589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AF9"/>
    <w:multiLevelType w:val="hybridMultilevel"/>
    <w:tmpl w:val="DE6C8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87E69"/>
    <w:multiLevelType w:val="hybridMultilevel"/>
    <w:tmpl w:val="53D0A73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A7DB4"/>
    <w:multiLevelType w:val="hybridMultilevel"/>
    <w:tmpl w:val="C0AAD7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FA4D9A"/>
    <w:multiLevelType w:val="hybridMultilevel"/>
    <w:tmpl w:val="ACEC65EC"/>
    <w:lvl w:ilvl="0" w:tplc="9E6655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204107"/>
    <w:multiLevelType w:val="hybridMultilevel"/>
    <w:tmpl w:val="EEB669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C65CD1"/>
    <w:multiLevelType w:val="hybridMultilevel"/>
    <w:tmpl w:val="C24C5FA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B4F6C"/>
    <w:multiLevelType w:val="hybridMultilevel"/>
    <w:tmpl w:val="61D0E346"/>
    <w:lvl w:ilvl="0" w:tplc="E07C89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A0C45AC"/>
    <w:multiLevelType w:val="hybridMultilevel"/>
    <w:tmpl w:val="8C4816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4" w15:restartNumberingAfterBreak="0">
    <w:nsid w:val="5A46002E"/>
    <w:multiLevelType w:val="hybridMultilevel"/>
    <w:tmpl w:val="C4020BAC"/>
    <w:lvl w:ilvl="0" w:tplc="458A0D5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63F7B"/>
    <w:multiLevelType w:val="hybridMultilevel"/>
    <w:tmpl w:val="77B4C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47824"/>
    <w:multiLevelType w:val="hybridMultilevel"/>
    <w:tmpl w:val="81F879FE"/>
    <w:lvl w:ilvl="0" w:tplc="19F880A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46771"/>
    <w:multiLevelType w:val="hybridMultilevel"/>
    <w:tmpl w:val="68808B4E"/>
    <w:lvl w:ilvl="0" w:tplc="9E665540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3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6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5"/>
  </w:num>
  <w:num w:numId="17">
    <w:abstractNumId w:val="27"/>
  </w:num>
  <w:num w:numId="18">
    <w:abstractNumId w:val="15"/>
  </w:num>
  <w:num w:numId="19">
    <w:abstractNumId w:val="28"/>
  </w:num>
  <w:num w:numId="20">
    <w:abstractNumId w:val="17"/>
  </w:num>
  <w:num w:numId="21">
    <w:abstractNumId w:val="29"/>
  </w:num>
  <w:num w:numId="22">
    <w:abstractNumId w:val="33"/>
  </w:num>
  <w:num w:numId="23">
    <w:abstractNumId w:val="37"/>
  </w:num>
  <w:num w:numId="24">
    <w:abstractNumId w:val="21"/>
  </w:num>
  <w:num w:numId="25">
    <w:abstractNumId w:val="7"/>
  </w:num>
  <w:num w:numId="26">
    <w:abstractNumId w:val="6"/>
  </w:num>
  <w:num w:numId="27">
    <w:abstractNumId w:val="19"/>
  </w:num>
  <w:num w:numId="28">
    <w:abstractNumId w:val="10"/>
  </w:num>
  <w:num w:numId="29">
    <w:abstractNumId w:val="2"/>
  </w:num>
  <w:num w:numId="30">
    <w:abstractNumId w:val="32"/>
  </w:num>
  <w:num w:numId="31">
    <w:abstractNumId w:val="31"/>
  </w:num>
  <w:num w:numId="32">
    <w:abstractNumId w:val="20"/>
  </w:num>
  <w:num w:numId="33">
    <w:abstractNumId w:val="8"/>
  </w:num>
  <w:num w:numId="34">
    <w:abstractNumId w:val="18"/>
  </w:num>
  <w:num w:numId="35">
    <w:abstractNumId w:val="25"/>
  </w:num>
  <w:num w:numId="36">
    <w:abstractNumId w:val="1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AD"/>
    <w:rsid w:val="00063A8E"/>
    <w:rsid w:val="00065B93"/>
    <w:rsid w:val="00074E91"/>
    <w:rsid w:val="00075DE7"/>
    <w:rsid w:val="00081C4A"/>
    <w:rsid w:val="000D1770"/>
    <w:rsid w:val="000E4A72"/>
    <w:rsid w:val="000E5FA5"/>
    <w:rsid w:val="000F3AAB"/>
    <w:rsid w:val="00101DBE"/>
    <w:rsid w:val="00132B24"/>
    <w:rsid w:val="00164515"/>
    <w:rsid w:val="00180BDF"/>
    <w:rsid w:val="001853DD"/>
    <w:rsid w:val="00191429"/>
    <w:rsid w:val="001C3B10"/>
    <w:rsid w:val="001E3C81"/>
    <w:rsid w:val="001E5A91"/>
    <w:rsid w:val="001F5135"/>
    <w:rsid w:val="00203C53"/>
    <w:rsid w:val="002041A9"/>
    <w:rsid w:val="00210E37"/>
    <w:rsid w:val="00212E42"/>
    <w:rsid w:val="00224416"/>
    <w:rsid w:val="00257528"/>
    <w:rsid w:val="0026609D"/>
    <w:rsid w:val="002714C9"/>
    <w:rsid w:val="002B0BE6"/>
    <w:rsid w:val="002B335F"/>
    <w:rsid w:val="002C5BF4"/>
    <w:rsid w:val="002D3EC2"/>
    <w:rsid w:val="002E2086"/>
    <w:rsid w:val="002E2E32"/>
    <w:rsid w:val="002E5468"/>
    <w:rsid w:val="002F674C"/>
    <w:rsid w:val="003019E1"/>
    <w:rsid w:val="00314047"/>
    <w:rsid w:val="00315A0D"/>
    <w:rsid w:val="00341F3A"/>
    <w:rsid w:val="00343572"/>
    <w:rsid w:val="00370055"/>
    <w:rsid w:val="00372E68"/>
    <w:rsid w:val="00374850"/>
    <w:rsid w:val="003B3494"/>
    <w:rsid w:val="003B69F5"/>
    <w:rsid w:val="003C244E"/>
    <w:rsid w:val="003C40E3"/>
    <w:rsid w:val="003C5E05"/>
    <w:rsid w:val="003D33E2"/>
    <w:rsid w:val="003D58B6"/>
    <w:rsid w:val="003E6188"/>
    <w:rsid w:val="00400E80"/>
    <w:rsid w:val="0047452F"/>
    <w:rsid w:val="00485494"/>
    <w:rsid w:val="004917BA"/>
    <w:rsid w:val="0049277B"/>
    <w:rsid w:val="00492ED8"/>
    <w:rsid w:val="004A14B0"/>
    <w:rsid w:val="004B4770"/>
    <w:rsid w:val="004B6BAD"/>
    <w:rsid w:val="004F7238"/>
    <w:rsid w:val="00510AF8"/>
    <w:rsid w:val="005221C1"/>
    <w:rsid w:val="005243FE"/>
    <w:rsid w:val="00536203"/>
    <w:rsid w:val="00544A88"/>
    <w:rsid w:val="00561DB4"/>
    <w:rsid w:val="005675E0"/>
    <w:rsid w:val="00571AAB"/>
    <w:rsid w:val="00572F0D"/>
    <w:rsid w:val="00581799"/>
    <w:rsid w:val="005859F4"/>
    <w:rsid w:val="005D07F8"/>
    <w:rsid w:val="005D550C"/>
    <w:rsid w:val="005F556F"/>
    <w:rsid w:val="005F673C"/>
    <w:rsid w:val="00607846"/>
    <w:rsid w:val="006103CC"/>
    <w:rsid w:val="006112C3"/>
    <w:rsid w:val="00611B7B"/>
    <w:rsid w:val="0061243C"/>
    <w:rsid w:val="00632367"/>
    <w:rsid w:val="00643A76"/>
    <w:rsid w:val="00664932"/>
    <w:rsid w:val="006664F6"/>
    <w:rsid w:val="00683F4B"/>
    <w:rsid w:val="00691546"/>
    <w:rsid w:val="006A3D58"/>
    <w:rsid w:val="006C17BA"/>
    <w:rsid w:val="006C225C"/>
    <w:rsid w:val="00703075"/>
    <w:rsid w:val="007213F9"/>
    <w:rsid w:val="00741E9A"/>
    <w:rsid w:val="0074204B"/>
    <w:rsid w:val="007422BC"/>
    <w:rsid w:val="00755D7E"/>
    <w:rsid w:val="007579DF"/>
    <w:rsid w:val="00764320"/>
    <w:rsid w:val="00773200"/>
    <w:rsid w:val="00773373"/>
    <w:rsid w:val="00775020"/>
    <w:rsid w:val="00777D91"/>
    <w:rsid w:val="00777E0F"/>
    <w:rsid w:val="00781580"/>
    <w:rsid w:val="00781B16"/>
    <w:rsid w:val="007822B5"/>
    <w:rsid w:val="00784DFC"/>
    <w:rsid w:val="00791583"/>
    <w:rsid w:val="0079425C"/>
    <w:rsid w:val="00797515"/>
    <w:rsid w:val="007A0AFC"/>
    <w:rsid w:val="007C02DE"/>
    <w:rsid w:val="007C784F"/>
    <w:rsid w:val="007E0A96"/>
    <w:rsid w:val="007F1DBD"/>
    <w:rsid w:val="00823B30"/>
    <w:rsid w:val="00871792"/>
    <w:rsid w:val="0087377B"/>
    <w:rsid w:val="008868CA"/>
    <w:rsid w:val="00890294"/>
    <w:rsid w:val="00897B4D"/>
    <w:rsid w:val="008B19A6"/>
    <w:rsid w:val="008B23D6"/>
    <w:rsid w:val="008B7B7F"/>
    <w:rsid w:val="008D3E18"/>
    <w:rsid w:val="008E6BBE"/>
    <w:rsid w:val="00944FA9"/>
    <w:rsid w:val="009620FE"/>
    <w:rsid w:val="009750E6"/>
    <w:rsid w:val="00976198"/>
    <w:rsid w:val="00981A8A"/>
    <w:rsid w:val="009866F6"/>
    <w:rsid w:val="009A2206"/>
    <w:rsid w:val="009B7365"/>
    <w:rsid w:val="009C468D"/>
    <w:rsid w:val="009C554F"/>
    <w:rsid w:val="009C5DEF"/>
    <w:rsid w:val="009D6CB8"/>
    <w:rsid w:val="009E25FA"/>
    <w:rsid w:val="009E4908"/>
    <w:rsid w:val="009F21FA"/>
    <w:rsid w:val="00A00A32"/>
    <w:rsid w:val="00A30BF1"/>
    <w:rsid w:val="00A4011F"/>
    <w:rsid w:val="00A42728"/>
    <w:rsid w:val="00A67FC6"/>
    <w:rsid w:val="00AA5343"/>
    <w:rsid w:val="00AB2AFD"/>
    <w:rsid w:val="00AC082C"/>
    <w:rsid w:val="00AC18AA"/>
    <w:rsid w:val="00AD1CE1"/>
    <w:rsid w:val="00AD4026"/>
    <w:rsid w:val="00AE542E"/>
    <w:rsid w:val="00AF1F22"/>
    <w:rsid w:val="00B1327D"/>
    <w:rsid w:val="00B30FF3"/>
    <w:rsid w:val="00B506E5"/>
    <w:rsid w:val="00BA50A0"/>
    <w:rsid w:val="00BA7A82"/>
    <w:rsid w:val="00BB0AF3"/>
    <w:rsid w:val="00BF3078"/>
    <w:rsid w:val="00BF6083"/>
    <w:rsid w:val="00C0266E"/>
    <w:rsid w:val="00C038AC"/>
    <w:rsid w:val="00C03D8C"/>
    <w:rsid w:val="00C07568"/>
    <w:rsid w:val="00C15AD7"/>
    <w:rsid w:val="00C166F4"/>
    <w:rsid w:val="00C22407"/>
    <w:rsid w:val="00C56D98"/>
    <w:rsid w:val="00C63D0C"/>
    <w:rsid w:val="00C73362"/>
    <w:rsid w:val="00C740B6"/>
    <w:rsid w:val="00C867DD"/>
    <w:rsid w:val="00C9082B"/>
    <w:rsid w:val="00CA29BD"/>
    <w:rsid w:val="00CB50A6"/>
    <w:rsid w:val="00CD033E"/>
    <w:rsid w:val="00CE1B72"/>
    <w:rsid w:val="00CF37AD"/>
    <w:rsid w:val="00D05528"/>
    <w:rsid w:val="00D30388"/>
    <w:rsid w:val="00D50AD2"/>
    <w:rsid w:val="00D614B5"/>
    <w:rsid w:val="00D61E28"/>
    <w:rsid w:val="00D644A6"/>
    <w:rsid w:val="00D858EB"/>
    <w:rsid w:val="00D86107"/>
    <w:rsid w:val="00D861C2"/>
    <w:rsid w:val="00DB1C0C"/>
    <w:rsid w:val="00DD34B8"/>
    <w:rsid w:val="00DD7699"/>
    <w:rsid w:val="00E04EB5"/>
    <w:rsid w:val="00E57EE8"/>
    <w:rsid w:val="00E6081F"/>
    <w:rsid w:val="00E93705"/>
    <w:rsid w:val="00E954C2"/>
    <w:rsid w:val="00EA4887"/>
    <w:rsid w:val="00EC136E"/>
    <w:rsid w:val="00F43DAE"/>
    <w:rsid w:val="00F43F2C"/>
    <w:rsid w:val="00F53093"/>
    <w:rsid w:val="00F56A89"/>
    <w:rsid w:val="00F75A22"/>
    <w:rsid w:val="00FB0D00"/>
    <w:rsid w:val="00FB7D4F"/>
    <w:rsid w:val="00FD1C6E"/>
    <w:rsid w:val="00FE2E2C"/>
    <w:rsid w:val="00FE48FB"/>
    <w:rsid w:val="00FE4FCD"/>
    <w:rsid w:val="00FE5F53"/>
    <w:rsid w:val="00FF7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D38931"/>
  <w15:docId w15:val="{CB167C77-945C-4B78-A670-B0767F17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Akapit z listą BS,Kolorowa lista — akcent 11,Obiekt,List Paragraph1,Akapit z listą 1,BulletC,Preambuła"/>
    <w:basedOn w:val="Normalny"/>
    <w:link w:val="AkapitzlistZnak"/>
    <w:uiPriority w:val="99"/>
    <w:qFormat/>
    <w:rsid w:val="004B6BA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B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BAD"/>
  </w:style>
  <w:style w:type="paragraph" w:styleId="Stopka">
    <w:name w:val="footer"/>
    <w:basedOn w:val="Normalny"/>
    <w:link w:val="StopkaZnak"/>
    <w:uiPriority w:val="99"/>
    <w:unhideWhenUsed/>
    <w:rsid w:val="004B6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BAD"/>
  </w:style>
  <w:style w:type="character" w:styleId="Hipercze">
    <w:name w:val="Hyperlink"/>
    <w:basedOn w:val="Domylnaczcionkaakapitu"/>
    <w:uiPriority w:val="99"/>
    <w:unhideWhenUsed/>
    <w:rsid w:val="004B6BAD"/>
    <w:rPr>
      <w:color w:val="0563C1" w:themeColor="hyperlink"/>
      <w:u w:val="single"/>
    </w:rPr>
  </w:style>
  <w:style w:type="paragraph" w:styleId="NormalnyWeb">
    <w:name w:val="Normal (Web)"/>
    <w:basedOn w:val="Normalny"/>
    <w:rsid w:val="00D05528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2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20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rsid w:val="00544A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5D550C"/>
    <w:pPr>
      <w:spacing w:after="0" w:line="240" w:lineRule="auto"/>
    </w:pPr>
    <w:rPr>
      <w:rFonts w:ascii="Calibri" w:eastAsia="Calibri" w:hAnsi="Calibri"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D550C"/>
    <w:rPr>
      <w:rFonts w:ascii="Calibri" w:eastAsia="Calibri" w:hAnsi="Calibri" w:cs="Times New Roman"/>
      <w:szCs w:val="21"/>
      <w:lang w:val="x-none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"/>
    <w:link w:val="Akapitzlist"/>
    <w:uiPriority w:val="99"/>
    <w:locked/>
    <w:rsid w:val="00C0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92BE-B60C-479D-952B-A4BC2071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</dc:creator>
  <cp:lastModifiedBy>Dorosz Damian</cp:lastModifiedBy>
  <cp:revision>3</cp:revision>
  <cp:lastPrinted>2021-01-20T11:10:00Z</cp:lastPrinted>
  <dcterms:created xsi:type="dcterms:W3CDTF">2021-01-20T10:52:00Z</dcterms:created>
  <dcterms:modified xsi:type="dcterms:W3CDTF">2021-01-20T11:22:00Z</dcterms:modified>
</cp:coreProperties>
</file>