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5480"/>
        <w:gridCol w:w="2044"/>
        <w:gridCol w:w="1889"/>
        <w:gridCol w:w="146"/>
      </w:tblGrid>
      <w:tr w:rsidR="009B0361" w:rsidRPr="009B0361" w:rsidTr="009B0361">
        <w:trPr>
          <w:gridAfter w:val="1"/>
          <w:wAfter w:w="6" w:type="dxa"/>
          <w:trHeight w:val="1005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RANGE!A1:E60"/>
            <w:r w:rsidRPr="009B03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Samodzielny Publiczny Zakład Opieki Zdrowotnej Centrum Leczenia Uzależnień</w:t>
            </w:r>
            <w:r w:rsidRPr="009B03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35-201 Rzeszów, ul. Kochanowskiego 17,tel/fax 17 85 81 181                                                                                                             NIP 813-31-26-365, REGON 690706027</w:t>
            </w:r>
            <w:bookmarkEnd w:id="0"/>
          </w:p>
        </w:tc>
      </w:tr>
      <w:tr w:rsidR="009B0361" w:rsidRPr="009B0361" w:rsidTr="009B0361">
        <w:trPr>
          <w:gridAfter w:val="1"/>
          <w:wAfter w:w="6" w:type="dxa"/>
          <w:trHeight w:val="25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7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RACHUNEK ZYSKÓW I STRAT</w:t>
            </w:r>
          </w:p>
        </w:tc>
      </w:tr>
      <w:tr w:rsidR="009B0361" w:rsidRPr="009B0361" w:rsidTr="009B0361">
        <w:trPr>
          <w:gridAfter w:val="1"/>
          <w:wAfter w:w="6" w:type="dxa"/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Sporządzony za okres od 01.01.2024 do 31.12.2024 r.</w:t>
            </w:r>
          </w:p>
        </w:tc>
      </w:tr>
      <w:tr w:rsidR="009B0361" w:rsidRPr="009B0361" w:rsidTr="009B0361">
        <w:trPr>
          <w:gridAfter w:val="1"/>
          <w:wAfter w:w="6" w:type="dxa"/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(wariant porównawczy)</w:t>
            </w:r>
          </w:p>
        </w:tc>
      </w:tr>
      <w:tr w:rsidR="009B0361" w:rsidRPr="009B0361" w:rsidTr="009B0361">
        <w:trPr>
          <w:gridAfter w:val="1"/>
          <w:wAfter w:w="6" w:type="dxa"/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2023 r.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2024 r.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ubiegły rok obrotowy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netto ze sprzedaży i zrównane z nimi,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3 498 761,43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3 954 569,76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- od jednostek powiązanych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Przychody netto ze sprzedaży produktów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3 546 157,48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3 957 386,01    </w:t>
            </w:r>
          </w:p>
        </w:tc>
      </w:tr>
      <w:tr w:rsidR="009B0361" w:rsidRPr="009B0361" w:rsidTr="009B0361">
        <w:trPr>
          <w:gridAfter w:val="1"/>
          <w:wAfter w:w="6" w:type="dxa"/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Zmiana stanu produktów (zwiększenie - wartość dodatnia, zmniejszenie - wartość ujemna)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         47 396,05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         2 816,25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wytworzenia produktów na własne potrzeby jednostki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Przychody netto ze sprzedaży towarów i materiałów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działalności operacyjnej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3 791 734,44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4 033 050,31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Amortyzacja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100 425,72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104 447,82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166 329,32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159 736,71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Usługi obce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452 265,28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485 951,59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Podatki i opłaty,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44 366,50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12 066,29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- podatek akcyzowy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2 526 608,85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2 716 391,48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Ubezpieczenia społeczne i inne świadczenia,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498 560,77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548 785,42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- emerytalne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247 715,33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267 067,44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Pozostałe koszty rodzajowe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3 178,00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5 671,00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sprzedanych towarów i materiałów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ze sprzedaży (A-B)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-                 292 973,01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-                78 480,55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318 758,94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94 705,51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Zysk ze zbycia niefinansowych aktywów trwałych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222 338,87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-  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niefinansowych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przychody operacyjne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96 420,07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94 705,51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koszty operacyjne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21 430,60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5 751,68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Strata ze zbycia niefinansowych aktywów trwałych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niefinansowych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koszty operacyjne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21 430,60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5 751,68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z działalności operacyjnej (C+D-E)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4 355,33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10 473,28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finansowe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3 817,76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10 423,85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Dywidendy i udziały w zyskach,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jednostek powiązanych,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których jednostka posiada zaangażowanie w kapitale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jednostek pozostałych,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których jednostka posiada zaangażowanie w kapitale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3 817,76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10 423,85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od jednostek powiązanych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Zysk z tytułu rozchodu aktywów f</w:t>
            </w:r>
            <w:r w:rsidR="004E3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nansowych,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jednostkach powiązanych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finansowych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V.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-  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182,20    </w:t>
            </w:r>
          </w:p>
        </w:tc>
      </w:tr>
      <w:tr w:rsidR="009B0361" w:rsidRPr="009B0361" w:rsidTr="004E39B0">
        <w:trPr>
          <w:gridAfter w:val="1"/>
          <w:wAfter w:w="6" w:type="dxa"/>
          <w:trHeight w:val="3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Odsetki,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182,20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dla jednostek powiązanych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Strata z tytułu rozchodu aktywów finansowych, w tym: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- w jednostkach powiązanych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Aktualizacja wartości aktywów finansowych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bookmarkStart w:id="1" w:name="_GoBack"/>
            <w:bookmarkEnd w:id="1"/>
            <w:r w:rsidRPr="009B03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brutto (F+G-H)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8 173,09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20 714,93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dochodowy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4 230,00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-  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obowiązkowe zmniejszenia zysku (zwiększenia straty)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-  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-  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Zysk (strata) netto (I-J-K)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3 943,09  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20 714,93    </w:t>
            </w: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B0361" w:rsidRPr="009B0361" w:rsidTr="009B0361">
        <w:trPr>
          <w:gridAfter w:val="1"/>
          <w:wAfter w:w="6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Barnak</w:t>
            </w:r>
            <w:proofErr w:type="spellEnd"/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Główny Księgowy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Michał Bury - Dyrektor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B0361" w:rsidRPr="009B0361" w:rsidTr="009B0361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(Pieczątka i podpis osoby sporządzającej)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(Pieczątka i podpis kierownika jednostki)</w:t>
            </w:r>
          </w:p>
        </w:tc>
      </w:tr>
      <w:tr w:rsidR="009B0361" w:rsidRPr="009B0361" w:rsidTr="009B0361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0361" w:rsidRPr="009B0361" w:rsidTr="009B0361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0361" w:rsidRPr="009B0361" w:rsidTr="009B0361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0361">
              <w:rPr>
                <w:rFonts w:ascii="Times New Roman" w:eastAsia="Times New Roman" w:hAnsi="Times New Roman" w:cs="Times New Roman"/>
                <w:lang w:eastAsia="pl-PL"/>
              </w:rPr>
              <w:t>Rzeszów,04.04.2025 r.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" w:type="dxa"/>
            <w:vAlign w:val="center"/>
            <w:hideMark/>
          </w:tcPr>
          <w:p w:rsidR="009B0361" w:rsidRPr="009B0361" w:rsidRDefault="009B0361" w:rsidP="009B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70929" w:rsidRDefault="004E39B0"/>
    <w:sectPr w:rsidR="00270929" w:rsidSect="009B0361">
      <w:pgSz w:w="11906" w:h="16838"/>
      <w:pgMar w:top="567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86"/>
    <w:rsid w:val="0000602F"/>
    <w:rsid w:val="004E39B0"/>
    <w:rsid w:val="00616108"/>
    <w:rsid w:val="009248C4"/>
    <w:rsid w:val="009B0361"/>
    <w:rsid w:val="00B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Barnak</dc:creator>
  <cp:lastModifiedBy>Anna Barnak</cp:lastModifiedBy>
  <cp:revision>5</cp:revision>
  <cp:lastPrinted>2025-04-04T05:56:00Z</cp:lastPrinted>
  <dcterms:created xsi:type="dcterms:W3CDTF">2024-04-11T05:47:00Z</dcterms:created>
  <dcterms:modified xsi:type="dcterms:W3CDTF">2025-04-04T05:56:00Z</dcterms:modified>
</cp:coreProperties>
</file>