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3082" w14:textId="77777777" w:rsidR="00D36EF6" w:rsidRPr="00D36EF6" w:rsidRDefault="00D36EF6" w:rsidP="00D36EF6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PREZYDENT</w:t>
      </w:r>
    </w:p>
    <w:p w14:paraId="351CCF08" w14:textId="77777777" w:rsidR="00D36EF6" w:rsidRPr="00D36EF6" w:rsidRDefault="00D36EF6" w:rsidP="00D36EF6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MIASTA RZESZOWA</w:t>
      </w:r>
    </w:p>
    <w:p w14:paraId="2D3F3DA6" w14:textId="77777777" w:rsidR="00D36EF6" w:rsidRPr="00D36EF6" w:rsidRDefault="00D36EF6" w:rsidP="00D36EF6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36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BGM-VI.450.32.2023.GM</w:t>
      </w:r>
    </w:p>
    <w:p w14:paraId="6E2CD7AD" w14:textId="77777777" w:rsidR="00D36EF6" w:rsidRPr="00D36EF6" w:rsidRDefault="00D36EF6" w:rsidP="00D36EF6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95B07E6" w14:textId="77777777" w:rsidR="00D36EF6" w:rsidRPr="00D36EF6" w:rsidRDefault="00D36EF6" w:rsidP="00D36EF6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WYKAZ NIERUCHOMOŚCI PRZEZNACZONEJ DO SPRZEDAŻY  </w:t>
      </w:r>
    </w:p>
    <w:p w14:paraId="444AECBA" w14:textId="77777777" w:rsidR="00D36EF6" w:rsidRPr="00D36EF6" w:rsidRDefault="00D36EF6" w:rsidP="00D36EF6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968842D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Działając na podstawie art. 4 pkt. 9 b</w:t>
      </w:r>
      <w:r w:rsidRPr="00D36EF6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art. 11 ust. 1, art. 13 ust. 1, art. 35 ust. 1 i ust. 2,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w związku z art. 198g ustawy z dnia 21 sierpnia 1997 r. o gospodarce nieruchomościami /t.j. Dz.U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z 2023 r. poz. 344 z późn. zm./,</w:t>
      </w:r>
    </w:p>
    <w:p w14:paraId="09A35558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A0DBDC6" w14:textId="77777777" w:rsidR="00D36EF6" w:rsidRPr="00D36EF6" w:rsidRDefault="00D36EF6" w:rsidP="00D36EF6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PREZYDENT  MIASTA  RZESZOWA</w:t>
      </w:r>
    </w:p>
    <w:p w14:paraId="5C364698" w14:textId="77777777" w:rsidR="00D36EF6" w:rsidRPr="00D36EF6" w:rsidRDefault="00D36EF6" w:rsidP="00D36EF6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93F241D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podaje do publicznej wiadomości, że z zasobu nieruchomości Skarbu Państwa została przeznaczona do sprzedaży na rzecz  użytkownika wieczystego, następująca nieruchomość gruntowa:</w:t>
      </w:r>
    </w:p>
    <w:p w14:paraId="76593FC7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8F0ADED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Oznaczenie nieruchomości:</w:t>
      </w:r>
    </w:p>
    <w:p w14:paraId="244D4806" w14:textId="77777777" w:rsidR="00D36EF6" w:rsidRPr="00D36EF6" w:rsidRDefault="00D36EF6" w:rsidP="00D36EF6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według księgi wieczystej: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43D0C960" w14:textId="77777777" w:rsidR="00D36EF6" w:rsidRPr="00D36EF6" w:rsidRDefault="00D36EF6" w:rsidP="00D36EF6">
      <w:pPr>
        <w:spacing w:after="0" w:line="276" w:lineRule="auto"/>
        <w:ind w:left="851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KW</w:t>
      </w:r>
      <w:r w:rsidRPr="00D36EF6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nr </w:t>
      </w:r>
      <w:r w:rsidRPr="00D36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RZ1Z/00256150/1</w:t>
      </w:r>
      <w:r w:rsidRPr="00D36E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działka nr </w:t>
      </w: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31/3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o pow. 0,2360 ha,</w:t>
      </w: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obr. 208, Nowe Miasto</w:t>
      </w:r>
    </w:p>
    <w:p w14:paraId="3BCA2E62" w14:textId="77777777" w:rsidR="00D36EF6" w:rsidRPr="00D36EF6" w:rsidRDefault="00D36EF6" w:rsidP="00D36EF6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według katastru nieruchomości: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56623C84" w14:textId="77777777" w:rsidR="00D36EF6" w:rsidRPr="00D36EF6" w:rsidRDefault="00D36EF6" w:rsidP="00D36EF6">
      <w:pPr>
        <w:spacing w:after="0" w:line="276" w:lineRule="auto"/>
        <w:ind w:left="792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Działka nr </w:t>
      </w: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31/3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o pow. 0,2360 ha, w obrębie  208 Rzeszów – Nowe Miasto, działka posiada klasoużytek gruntowy „</w:t>
      </w: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Bi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” - inne tereny zabudowane,</w:t>
      </w:r>
    </w:p>
    <w:p w14:paraId="11B888C5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Powierzchnia nieruchomości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: 0,2360 ha.</w:t>
      </w:r>
    </w:p>
    <w:p w14:paraId="6F63A7DC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Opis nieruchomości: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Będąca przedmiotem wykazu nieruchomość gruntowa, położona jest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w centralnej części Rzeszowa przy ul. Lwowskiej i ul. Mieszka I. W bezpośrednim sąsiedztwie nieruchomości znajdują się tereny zabudowy usługowej. Działka ma kształt regularny i  posiada bezpośredni dostęp do drogi publicznej. Teren działek wyposażony w sieci uzbrojenia terenu.</w:t>
      </w:r>
    </w:p>
    <w:p w14:paraId="5D2B88E6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Przeznaczenie nieruchomości i sposób jej zagospodarowania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: Nieruchomość nie jest objęta miejscowym planem zagospodarowania przestrzennego. Nieruchomość została objęta decyzjami Prezydenta Miasta Rzeszowa o warunkach zabudowy:</w:t>
      </w:r>
    </w:p>
    <w:p w14:paraId="6A2FC1A2" w14:textId="77777777" w:rsidR="00D36EF6" w:rsidRPr="00D36EF6" w:rsidRDefault="00D36EF6" w:rsidP="00D36EF6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znak: AR.61.7331/55/10 z dnia 29 października 2010 r. na zamierzenie pod nazwą: „restauracja McDonald’s McDrive” na działce nr 31 obr. 208 położonej przy ulicy Lwowskiej róg Mieszka I w Rzeszowie oraz niezbędna infrastruktura techniczna,</w:t>
      </w:r>
    </w:p>
    <w:p w14:paraId="45245B23" w14:textId="77777777" w:rsidR="00D36EF6" w:rsidRPr="00D36EF6" w:rsidRDefault="00D36EF6" w:rsidP="00D36EF6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znak: AR.6730.61.40.2013.JB61 z dnia 20 marca 2014 r. na zamierzenie inwestycyjne pod nazwą: „rozbudowa budynku istniejącej restauracji McDonald’s o korytarz (komunikacja dla personelu)” na działce nr 31 obr. 208 Nowe Miasto położonej przy ul. Lwowskiej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w Rzeszowie.</w:t>
      </w:r>
    </w:p>
    <w:p w14:paraId="1EC92E26" w14:textId="77777777" w:rsidR="00D36EF6" w:rsidRPr="00D36EF6" w:rsidRDefault="00D36EF6" w:rsidP="00D36EF6">
      <w:pPr>
        <w:spacing w:after="0" w:line="276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Nieruchomość zabudowana jest budynkiem, stanowiącym odrębną własność oraz utwardzonym parkingiem i dojazdami do budynków. Grunt nie jest ogrodzony.</w:t>
      </w:r>
    </w:p>
    <w:p w14:paraId="26FC38E1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Termin zagospodarowania nieruchomości: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nie dotyczy,</w:t>
      </w:r>
    </w:p>
    <w:p w14:paraId="351ED7BF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Cena nieruchomości: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7B478337" w14:textId="77777777" w:rsidR="00D36EF6" w:rsidRPr="00D36EF6" w:rsidRDefault="00D36EF6" w:rsidP="00D36EF6">
      <w:pPr>
        <w:spacing w:after="0" w:line="276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- 723 264,60 zł (słownie: siedemset dwadzieścia trzy tysiące dwieście sześćdziesiąt cztery złote 60/100) - cena ustalona zgodnie z art. 198h ust. 1 pkt 1 ustawy z dnia 21 sierpnia 1997 r.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o gospodarce nieruchomościami, </w:t>
      </w:r>
    </w:p>
    <w:p w14:paraId="0181C41A" w14:textId="77777777" w:rsidR="00D36EF6" w:rsidRPr="00D36EF6" w:rsidRDefault="00D36EF6" w:rsidP="00D36EF6">
      <w:pPr>
        <w:spacing w:after="0" w:line="276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- 904 080,75 zł (słownie: dziewięćset cztery tysiące osiemdziesiąt złotych 75/100)  - cena ustalona zgodnie z art. 198h ust. 1 pkt 2 ustawy z dnia 21 sierpnia 1997 r.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o gospodarce nieruchomościami.</w:t>
      </w:r>
    </w:p>
    <w:p w14:paraId="6A4CDB4E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Wysokość stawek procentowych opłat z tytułu użytkowania wieczystego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21863294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Wysokość opłat z tytułu użytkowania, najmu lub dzierżawy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344F24A5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Termin wnoszenia opłat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5B3D8F5A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Zasady aktualizacji opłat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Pr="00D36EF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nie dotyczy,</w:t>
      </w:r>
    </w:p>
    <w:p w14:paraId="63B15F7D" w14:textId="77777777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Informacje o przeznaczeniu do zbycia lub oddania w użytkowanie, najem, dzierżawę lub użyczenie: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Prawo własności nieruchomości gruntowych zostanie zbyte na rzecz użytkownika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wieczystego w trybie bezprzetargowym stosownie do art. 198g ustawy z dnia 21 sierpnia 1997 r.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o gospodarce nieruchomościami</w:t>
      </w:r>
      <w:r w:rsidRPr="00D36EF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26A9188D" w14:textId="4D89DEEF" w:rsidR="00D36EF6" w:rsidRPr="00D36EF6" w:rsidRDefault="00D36EF6" w:rsidP="00D36EF6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Termin do złożenia wniosku przez osoby, którym przysługuje pierwszeństwo </w:t>
      </w: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br/>
        <w:t xml:space="preserve">w nabyciu nieruchomości na podstawie art. 34 ust. 1 pkt 1 i pkt 2 ustawy </w:t>
      </w:r>
      <w:r w:rsidRPr="00D36E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br/>
        <w:t xml:space="preserve">z dnia 21 sierpnia 1997 r. o gospodarce nieruchomościami: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wynosi 6 tygodni od dnia wywieszenia niniejszego wykazu i upływa z dniem </w:t>
      </w:r>
      <w:r w:rsidR="00FA52EC">
        <w:rPr>
          <w:rFonts w:ascii="Arial" w:eastAsia="Calibri" w:hAnsi="Arial" w:cs="Arial"/>
          <w:kern w:val="0"/>
          <w:sz w:val="20"/>
          <w:szCs w:val="20"/>
          <w14:ligatures w14:val="none"/>
        </w:rPr>
        <w:t>20 sierpnia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</w:t>
      </w:r>
    </w:p>
    <w:p w14:paraId="401FA068" w14:textId="77777777" w:rsidR="00D36EF6" w:rsidRPr="00D36EF6" w:rsidRDefault="00D36EF6" w:rsidP="00D36EF6">
      <w:pPr>
        <w:spacing w:after="0" w:line="276" w:lineRule="auto"/>
        <w:ind w:left="360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8597EB0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o zamieszczeniu wykazu podaje do publicznej wiadomości przez ogłoszenie 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w prasie lokalnej t.j. Gazecie Wyborczej.</w:t>
      </w:r>
    </w:p>
    <w:p w14:paraId="3C5DF5A9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BA6386C" w14:textId="77777777" w:rsidR="00D36EF6" w:rsidRPr="00D36EF6" w:rsidRDefault="00D36EF6" w:rsidP="00D36EF6">
      <w:pPr>
        <w:spacing w:after="0" w:line="276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CF73E2" w14:textId="77777777" w:rsidR="00D36EF6" w:rsidRPr="00D36EF6" w:rsidRDefault="00D36EF6" w:rsidP="00D36EF6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B9D6743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08F5E17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196FA5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5DCFE3D" w14:textId="77777777" w:rsidR="00D36EF6" w:rsidRPr="00D36EF6" w:rsidRDefault="00D36EF6" w:rsidP="00D36EF6">
      <w:pPr>
        <w:spacing w:after="0" w:line="276" w:lineRule="auto"/>
        <w:jc w:val="right"/>
        <w:rPr>
          <w:rFonts w:ascii="Arial" w:eastAsia="Calibri" w:hAnsi="Arial" w:cs="Arial"/>
          <w:kern w:val="0"/>
          <w:szCs w:val="20"/>
          <w14:ligatures w14:val="none"/>
        </w:rPr>
      </w:pPr>
    </w:p>
    <w:p w14:paraId="0A120FDA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71F6DFAE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6F00CF9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622E828C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D5329C0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4C6C55BC" w14:textId="77777777" w:rsidR="00D36EF6" w:rsidRPr="00D36EF6" w:rsidRDefault="00D36EF6" w:rsidP="00D36EF6">
      <w:pPr>
        <w:spacing w:after="0" w:line="240" w:lineRule="auto"/>
        <w:ind w:left="4956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Z up. Prezydenta Miasta Rzeszowa</w:t>
      </w:r>
    </w:p>
    <w:p w14:paraId="7321EC01" w14:textId="77777777" w:rsidR="00D36EF6" w:rsidRPr="00D36EF6" w:rsidRDefault="00D36EF6" w:rsidP="00D36EF6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Grzegorz Tarnowski</w:t>
      </w:r>
    </w:p>
    <w:p w14:paraId="7767D2FA" w14:textId="77777777" w:rsidR="00D36EF6" w:rsidRPr="00D36EF6" w:rsidRDefault="00D36EF6" w:rsidP="00D36EF6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Dyrektor Biura Gospodarki Mieniem </w:t>
      </w:r>
    </w:p>
    <w:p w14:paraId="6515C152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Miasta Rzeszowa</w:t>
      </w:r>
    </w:p>
    <w:p w14:paraId="6A756C03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35BD90F2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446E764C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CBD080A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AEA5DF1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6C22DF7C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0E47855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7E91817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344E0193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F9F285D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7DC47F6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8C1697B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EF8679B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3AAB6992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CFDCBB9" w14:textId="77777777" w:rsidR="00D36EF6" w:rsidRPr="00D36EF6" w:rsidRDefault="00D36EF6" w:rsidP="00D36EF6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F7D4F34" w14:textId="77777777" w:rsidR="00D36EF6" w:rsidRPr="00D36EF6" w:rsidRDefault="00D36EF6" w:rsidP="00D36EF6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</w:p>
    <w:p w14:paraId="55542CF2" w14:textId="77777777" w:rsidR="00D36EF6" w:rsidRPr="00D36EF6" w:rsidRDefault="00D36EF6" w:rsidP="00D36EF6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94D1C74" w14:textId="52ACDD0D" w:rsidR="00D36EF6" w:rsidRPr="00D36EF6" w:rsidRDefault="00D36EF6" w:rsidP="00D36EF6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od dnia </w:t>
      </w:r>
      <w:r w:rsidR="00FA52EC">
        <w:rPr>
          <w:rFonts w:ascii="Arial" w:eastAsia="Calibri" w:hAnsi="Arial" w:cs="Arial"/>
          <w:kern w:val="0"/>
          <w:sz w:val="20"/>
          <w:szCs w:val="20"/>
          <w14:ligatures w14:val="none"/>
        </w:rPr>
        <w:t>9 lipca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 do dnia </w:t>
      </w:r>
      <w:r w:rsidR="005D081F">
        <w:rPr>
          <w:rFonts w:ascii="Arial" w:eastAsia="Calibri" w:hAnsi="Arial" w:cs="Arial"/>
          <w:kern w:val="0"/>
          <w:sz w:val="20"/>
          <w:szCs w:val="20"/>
          <w14:ligatures w14:val="none"/>
        </w:rPr>
        <w:t>30 lipca</w:t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</w:t>
      </w:r>
    </w:p>
    <w:p w14:paraId="28752107" w14:textId="77777777" w:rsidR="00082BA5" w:rsidRDefault="00082BA5"/>
    <w:sectPr w:rsidR="0008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10E91"/>
    <w:multiLevelType w:val="multilevel"/>
    <w:tmpl w:val="D6647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righ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959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F6"/>
    <w:rsid w:val="00082BA5"/>
    <w:rsid w:val="005D081F"/>
    <w:rsid w:val="00797E00"/>
    <w:rsid w:val="009C3CE8"/>
    <w:rsid w:val="00AC55D2"/>
    <w:rsid w:val="00D36EF6"/>
    <w:rsid w:val="00D64C77"/>
    <w:rsid w:val="00FA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D2F6"/>
  <w15:chartTrackingRefBased/>
  <w15:docId w15:val="{629699B8-259C-438C-A614-C8CC5C28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Majcher</dc:creator>
  <cp:keywords/>
  <dc:description/>
  <cp:lastModifiedBy>TomaszB</cp:lastModifiedBy>
  <cp:revision>3</cp:revision>
  <dcterms:created xsi:type="dcterms:W3CDTF">2024-07-02T11:09:00Z</dcterms:created>
  <dcterms:modified xsi:type="dcterms:W3CDTF">2024-07-08T06:55:00Z</dcterms:modified>
</cp:coreProperties>
</file>