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834EE" w14:textId="77777777" w:rsidR="00AF140A" w:rsidRPr="004C00F2" w:rsidRDefault="00AF140A" w:rsidP="00AF140A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PREZYDENT MIASTA RZESZOWA</w:t>
      </w:r>
      <w:r w:rsidRPr="004C00F2">
        <w:rPr>
          <w:rFonts w:ascii="Arial" w:hAnsi="Arial" w:cs="Arial"/>
          <w:sz w:val="20"/>
          <w:szCs w:val="20"/>
        </w:rPr>
        <w:t xml:space="preserve"> </w:t>
      </w:r>
    </w:p>
    <w:p w14:paraId="43137351" w14:textId="77777777" w:rsidR="00AF140A" w:rsidRPr="004C00F2" w:rsidRDefault="00AF140A" w:rsidP="00AF140A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5C3BB0C8" w14:textId="77777777" w:rsidR="00AF140A" w:rsidRPr="004C00F2" w:rsidRDefault="00AF140A" w:rsidP="00AF140A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 w:rsidRPr="004C00F2">
        <w:rPr>
          <w:rFonts w:ascii="Arial" w:hAnsi="Arial" w:cs="Arial"/>
          <w:sz w:val="20"/>
          <w:szCs w:val="20"/>
        </w:rPr>
        <w:t>BGM-VI.450.22.2023.MJ</w:t>
      </w:r>
      <w:r w:rsidRPr="004C00F2"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14:paraId="78F9D7FF" w14:textId="77777777" w:rsidR="00AF140A" w:rsidRPr="004C00F2" w:rsidRDefault="00AF140A" w:rsidP="00AF140A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E04EB2" w14:textId="77777777" w:rsidR="00AF140A" w:rsidRDefault="00AF140A" w:rsidP="00AF140A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F37BC48" w14:textId="77777777" w:rsidR="00AF140A" w:rsidRPr="004C00F2" w:rsidRDefault="00AF140A" w:rsidP="00AF140A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 xml:space="preserve">WYKAZ NIERUCHOMOŚCI PRZEZNACZONEJ DO SPRZEDAŻY  </w:t>
      </w:r>
    </w:p>
    <w:p w14:paraId="483F0A25" w14:textId="77777777" w:rsidR="00AF140A" w:rsidRPr="004C00F2" w:rsidRDefault="00AF140A" w:rsidP="00AF140A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35750E2D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sz w:val="20"/>
          <w:szCs w:val="20"/>
        </w:rPr>
        <w:tab/>
        <w:t>Działając na podstawie art. 4 pkt. 9b</w:t>
      </w:r>
      <w:r w:rsidRPr="004C00F2">
        <w:rPr>
          <w:rFonts w:ascii="Arial" w:hAnsi="Arial" w:cs="Arial"/>
          <w:sz w:val="20"/>
          <w:szCs w:val="20"/>
          <w:vertAlign w:val="superscript"/>
        </w:rPr>
        <w:t>1</w:t>
      </w:r>
      <w:r w:rsidRPr="004C00F2">
        <w:rPr>
          <w:rFonts w:ascii="Arial" w:hAnsi="Arial" w:cs="Arial"/>
          <w:sz w:val="20"/>
          <w:szCs w:val="20"/>
        </w:rPr>
        <w:t xml:space="preserve">, art. 11 ust. 1, art. 13 ust. 1, art. 35 ust. 1 i ust. 2, </w:t>
      </w:r>
      <w:r w:rsidRPr="004C00F2">
        <w:rPr>
          <w:rFonts w:ascii="Arial" w:hAnsi="Arial" w:cs="Arial"/>
          <w:sz w:val="20"/>
          <w:szCs w:val="20"/>
        </w:rPr>
        <w:br/>
        <w:t>art. 198g ust. 1 ustawy z dnia 21 sierpnia 1997 r. o gospodarce nieruchomościami /</w:t>
      </w:r>
      <w:proofErr w:type="spellStart"/>
      <w:r w:rsidRPr="004C00F2">
        <w:rPr>
          <w:rFonts w:ascii="Arial" w:hAnsi="Arial" w:cs="Arial"/>
          <w:sz w:val="20"/>
          <w:szCs w:val="20"/>
        </w:rPr>
        <w:t>t.j</w:t>
      </w:r>
      <w:proofErr w:type="spellEnd"/>
      <w:r w:rsidRPr="004C00F2">
        <w:rPr>
          <w:rFonts w:ascii="Arial" w:hAnsi="Arial" w:cs="Arial"/>
          <w:sz w:val="20"/>
          <w:szCs w:val="20"/>
        </w:rPr>
        <w:t xml:space="preserve">. Dz. U z 2023 r. poz. 344 z </w:t>
      </w:r>
      <w:proofErr w:type="spellStart"/>
      <w:r w:rsidRPr="004C00F2">
        <w:rPr>
          <w:rFonts w:ascii="Arial" w:hAnsi="Arial" w:cs="Arial"/>
          <w:sz w:val="20"/>
          <w:szCs w:val="20"/>
        </w:rPr>
        <w:t>późn</w:t>
      </w:r>
      <w:proofErr w:type="spellEnd"/>
      <w:r w:rsidRPr="004C00F2">
        <w:rPr>
          <w:rFonts w:ascii="Arial" w:hAnsi="Arial" w:cs="Arial"/>
          <w:sz w:val="20"/>
          <w:szCs w:val="20"/>
        </w:rPr>
        <w:t>. zm.- zwanej dalej w treści „</w:t>
      </w:r>
      <w:proofErr w:type="spellStart"/>
      <w:r w:rsidRPr="004C00F2">
        <w:rPr>
          <w:rFonts w:ascii="Arial" w:hAnsi="Arial" w:cs="Arial"/>
          <w:sz w:val="20"/>
          <w:szCs w:val="20"/>
        </w:rPr>
        <w:t>ugn</w:t>
      </w:r>
      <w:proofErr w:type="spellEnd"/>
      <w:r w:rsidRPr="004C00F2">
        <w:rPr>
          <w:rFonts w:ascii="Arial" w:hAnsi="Arial" w:cs="Arial"/>
          <w:sz w:val="20"/>
          <w:szCs w:val="20"/>
        </w:rPr>
        <w:t>”/,</w:t>
      </w:r>
    </w:p>
    <w:p w14:paraId="66AD9AEE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D1D7A59" w14:textId="77777777" w:rsidR="00AF140A" w:rsidRPr="004C00F2" w:rsidRDefault="00AF140A" w:rsidP="00AF140A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PREZYDENT  MIASTA  RZESZOWA</w:t>
      </w:r>
    </w:p>
    <w:p w14:paraId="5EEB72A9" w14:textId="77777777" w:rsidR="00AF140A" w:rsidRPr="004C00F2" w:rsidRDefault="00AF140A" w:rsidP="00AF140A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99A9E6E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sz w:val="20"/>
          <w:szCs w:val="20"/>
        </w:rPr>
        <w:t>podaje do publicznej wiadomości, że z zasobu nieruchomości Skarbu Państwa zostały przeznaczone do sprzedaży, następujące nieruchomości gruntowe:</w:t>
      </w:r>
    </w:p>
    <w:p w14:paraId="0BBC9E0F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5E084C7C" w14:textId="77777777" w:rsidR="00AF140A" w:rsidRPr="004C00F2" w:rsidRDefault="00AF140A" w:rsidP="00AF140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Oznaczenie nieruchomości:</w:t>
      </w:r>
    </w:p>
    <w:p w14:paraId="7F6B233C" w14:textId="77777777" w:rsidR="00AF140A" w:rsidRPr="004C00F2" w:rsidRDefault="00AF140A" w:rsidP="00AF140A">
      <w:pPr>
        <w:pStyle w:val="Bezodstpw"/>
        <w:numPr>
          <w:ilvl w:val="1"/>
          <w:numId w:val="1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według księgi wieczystej:</w:t>
      </w:r>
      <w:r w:rsidRPr="004C00F2">
        <w:rPr>
          <w:rFonts w:ascii="Arial" w:hAnsi="Arial" w:cs="Arial"/>
          <w:sz w:val="20"/>
          <w:szCs w:val="20"/>
        </w:rPr>
        <w:t xml:space="preserve"> </w:t>
      </w:r>
    </w:p>
    <w:p w14:paraId="4C33AE1B" w14:textId="77777777" w:rsidR="00AF140A" w:rsidRPr="004C00F2" w:rsidRDefault="00AF140A" w:rsidP="00AF140A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sz w:val="20"/>
          <w:szCs w:val="20"/>
        </w:rPr>
        <w:t>KW</w:t>
      </w:r>
      <w:r w:rsidRPr="004C00F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C00F2">
        <w:rPr>
          <w:rFonts w:ascii="Arial" w:hAnsi="Arial" w:cs="Arial"/>
          <w:sz w:val="20"/>
          <w:szCs w:val="20"/>
        </w:rPr>
        <w:t xml:space="preserve">nr RZ1Z/00063236/8 działka: </w:t>
      </w:r>
      <w:bookmarkStart w:id="0" w:name="_Hlk170376264"/>
      <w:r w:rsidRPr="004C00F2">
        <w:rPr>
          <w:rFonts w:ascii="Arial" w:hAnsi="Arial" w:cs="Arial"/>
          <w:sz w:val="20"/>
          <w:szCs w:val="20"/>
        </w:rPr>
        <w:t>nr 2159 o pow. 0,1580 ha, obr. 212 Staroniwa</w:t>
      </w:r>
      <w:bookmarkEnd w:id="0"/>
    </w:p>
    <w:p w14:paraId="75AB1EA4" w14:textId="77777777" w:rsidR="00AF140A" w:rsidRPr="004C00F2" w:rsidRDefault="00AF140A" w:rsidP="00AF140A">
      <w:pPr>
        <w:pStyle w:val="Bezodstpw"/>
        <w:numPr>
          <w:ilvl w:val="1"/>
          <w:numId w:val="1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według katastru nieruchomości:</w:t>
      </w:r>
      <w:r w:rsidRPr="004C00F2">
        <w:rPr>
          <w:rFonts w:ascii="Arial" w:hAnsi="Arial" w:cs="Arial"/>
          <w:sz w:val="20"/>
          <w:szCs w:val="20"/>
        </w:rPr>
        <w:t xml:space="preserve"> </w:t>
      </w:r>
    </w:p>
    <w:p w14:paraId="40C37BCE" w14:textId="77777777" w:rsidR="00AF140A" w:rsidRPr="004C00F2" w:rsidRDefault="00AF140A" w:rsidP="00AF140A">
      <w:pPr>
        <w:pStyle w:val="Bezodstpw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sz w:val="20"/>
          <w:szCs w:val="20"/>
        </w:rPr>
        <w:t xml:space="preserve">działka nr 2159 o pow. 0,1580 ha, obr. 212 Rzeszów – Staroniwa. W ewidencji gruntów </w:t>
      </w:r>
      <w:r w:rsidRPr="004C00F2">
        <w:rPr>
          <w:rFonts w:ascii="Arial" w:hAnsi="Arial" w:cs="Arial"/>
          <w:sz w:val="20"/>
          <w:szCs w:val="20"/>
        </w:rPr>
        <w:br/>
        <w:t>i budynków działka posiada klasoużytek gruntowy „</w:t>
      </w:r>
      <w:r w:rsidRPr="004C00F2">
        <w:rPr>
          <w:rFonts w:ascii="Arial" w:hAnsi="Arial" w:cs="Arial"/>
          <w:b/>
          <w:sz w:val="20"/>
          <w:szCs w:val="20"/>
        </w:rPr>
        <w:t>B</w:t>
      </w:r>
      <w:r w:rsidRPr="004C00F2">
        <w:rPr>
          <w:rFonts w:ascii="Arial" w:hAnsi="Arial" w:cs="Arial"/>
          <w:sz w:val="20"/>
          <w:szCs w:val="20"/>
        </w:rPr>
        <w:t>” – tereny mieszkaniowe,</w:t>
      </w:r>
    </w:p>
    <w:p w14:paraId="26715BFD" w14:textId="77777777" w:rsidR="00AF140A" w:rsidRPr="004C00F2" w:rsidRDefault="00AF140A" w:rsidP="00AF140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Powierzchnia nieruchomości</w:t>
      </w:r>
      <w:r w:rsidRPr="004C00F2">
        <w:rPr>
          <w:rFonts w:ascii="Arial" w:hAnsi="Arial" w:cs="Arial"/>
          <w:sz w:val="20"/>
          <w:szCs w:val="20"/>
        </w:rPr>
        <w:t>: 0,1580 ha,</w:t>
      </w:r>
    </w:p>
    <w:p w14:paraId="65E2BDB1" w14:textId="77777777" w:rsidR="00AF140A" w:rsidRPr="004C00F2" w:rsidRDefault="00AF140A" w:rsidP="00AF140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Opis nieruchomości:</w:t>
      </w:r>
      <w:r w:rsidRPr="004C00F2">
        <w:rPr>
          <w:rFonts w:ascii="Arial" w:hAnsi="Arial" w:cs="Arial"/>
          <w:sz w:val="20"/>
          <w:szCs w:val="20"/>
        </w:rPr>
        <w:t xml:space="preserve"> Będąca przedmiotem wykazu nieruchomość gruntowa, położona jest  </w:t>
      </w:r>
      <w:r w:rsidRPr="004C00F2">
        <w:rPr>
          <w:rFonts w:ascii="Arial" w:hAnsi="Arial" w:cs="Arial"/>
          <w:sz w:val="20"/>
          <w:szCs w:val="20"/>
        </w:rPr>
        <w:br/>
        <w:t xml:space="preserve">przy ulicy Przemysłowej w Rzeszowie. Posiada dostęp do drogi publicznej. Nieruchomość ma kształt regularny. Stanowi jedną działkę ewidencyjną, która jest przedmiotem prawa użytkowania wieczystego. </w:t>
      </w:r>
    </w:p>
    <w:p w14:paraId="469425C3" w14:textId="77777777" w:rsidR="00AF140A" w:rsidRPr="004C00F2" w:rsidRDefault="00AF140A" w:rsidP="00AF140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Przeznaczenie nieruchomości i sposób jej zagospodarowania</w:t>
      </w:r>
      <w:r w:rsidRPr="004C00F2">
        <w:rPr>
          <w:rFonts w:ascii="Arial" w:hAnsi="Arial" w:cs="Arial"/>
          <w:sz w:val="20"/>
          <w:szCs w:val="20"/>
        </w:rPr>
        <w:t xml:space="preserve">: Nieruchomości nie jest objęta miejscowym planem zagospodarowania przestrzennego. Zabudowana jest budynkiem, stanowiącym odrębny od gruntu przedmiot prawa własności. Nieruchomość jest ogrodzona. </w:t>
      </w:r>
      <w:r w:rsidRPr="004C00F2">
        <w:rPr>
          <w:rFonts w:ascii="Arial" w:hAnsi="Arial" w:cs="Arial"/>
          <w:sz w:val="20"/>
          <w:szCs w:val="20"/>
        </w:rPr>
        <w:br/>
        <w:t>W sąsiedztwie znajduje się zabudowa o charakterze usługowym.</w:t>
      </w:r>
    </w:p>
    <w:p w14:paraId="3C798A59" w14:textId="77777777" w:rsidR="00AF140A" w:rsidRPr="004C00F2" w:rsidRDefault="00AF140A" w:rsidP="00AF140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Termin zagospodarowania nieruchomości:</w:t>
      </w:r>
      <w:r w:rsidRPr="004C00F2">
        <w:rPr>
          <w:rFonts w:ascii="Arial" w:hAnsi="Arial" w:cs="Arial"/>
          <w:sz w:val="20"/>
          <w:szCs w:val="20"/>
        </w:rPr>
        <w:t xml:space="preserve"> nie dotyczy,</w:t>
      </w:r>
    </w:p>
    <w:p w14:paraId="1DBD5060" w14:textId="77777777" w:rsidR="00AF140A" w:rsidRPr="004C00F2" w:rsidRDefault="00AF140A" w:rsidP="00AF140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 xml:space="preserve">Cena nieruchomości: </w:t>
      </w:r>
    </w:p>
    <w:p w14:paraId="02C136C4" w14:textId="77777777" w:rsidR="00AF140A" w:rsidRPr="004C00F2" w:rsidRDefault="00AF140A" w:rsidP="00AF140A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sz w:val="20"/>
          <w:szCs w:val="20"/>
        </w:rPr>
        <w:t xml:space="preserve">ustalona zgodnie z art. 198h ust. 1 pkt. 1 </w:t>
      </w:r>
      <w:proofErr w:type="spellStart"/>
      <w:r w:rsidRPr="004C00F2">
        <w:rPr>
          <w:rFonts w:ascii="Arial" w:hAnsi="Arial" w:cs="Arial"/>
          <w:sz w:val="20"/>
          <w:szCs w:val="20"/>
        </w:rPr>
        <w:t>ugn</w:t>
      </w:r>
      <w:proofErr w:type="spellEnd"/>
      <w:r w:rsidRPr="004C00F2">
        <w:rPr>
          <w:rFonts w:ascii="Arial" w:hAnsi="Arial" w:cs="Arial"/>
          <w:sz w:val="20"/>
          <w:szCs w:val="20"/>
        </w:rPr>
        <w:t xml:space="preserve">:  </w:t>
      </w:r>
      <w:r w:rsidRPr="004C00F2">
        <w:rPr>
          <w:rFonts w:ascii="Arial" w:hAnsi="Arial" w:cs="Arial"/>
          <w:b/>
          <w:sz w:val="20"/>
          <w:szCs w:val="20"/>
        </w:rPr>
        <w:t>368 175,00 zł</w:t>
      </w:r>
      <w:r w:rsidRPr="004C00F2">
        <w:rPr>
          <w:rFonts w:ascii="Arial" w:hAnsi="Arial" w:cs="Arial"/>
          <w:sz w:val="20"/>
          <w:szCs w:val="20"/>
        </w:rPr>
        <w:t xml:space="preserve"> </w:t>
      </w:r>
      <w:r w:rsidRPr="004C00F2">
        <w:rPr>
          <w:rFonts w:ascii="Arial" w:hAnsi="Arial" w:cs="Arial"/>
          <w:i/>
          <w:sz w:val="20"/>
          <w:szCs w:val="20"/>
        </w:rPr>
        <w:t>/słownie: trzysta sześćdziesiąt osiem tysięcy sto siedemdziesiąt pięć złotych 00/100 /,</w:t>
      </w:r>
    </w:p>
    <w:p w14:paraId="495EA00B" w14:textId="77777777" w:rsidR="00AF140A" w:rsidRPr="004C00F2" w:rsidRDefault="00AF140A" w:rsidP="00AF140A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sz w:val="20"/>
          <w:szCs w:val="20"/>
        </w:rPr>
        <w:t xml:space="preserve">ustalona zgodnie z art. 198h ust. 1 pkt. 2 </w:t>
      </w:r>
      <w:proofErr w:type="spellStart"/>
      <w:r w:rsidRPr="004C00F2">
        <w:rPr>
          <w:rFonts w:ascii="Arial" w:hAnsi="Arial" w:cs="Arial"/>
          <w:sz w:val="20"/>
          <w:szCs w:val="20"/>
        </w:rPr>
        <w:t>ugn</w:t>
      </w:r>
      <w:proofErr w:type="spellEnd"/>
      <w:r w:rsidRPr="004C00F2">
        <w:rPr>
          <w:rFonts w:ascii="Arial" w:hAnsi="Arial" w:cs="Arial"/>
          <w:sz w:val="20"/>
          <w:szCs w:val="20"/>
        </w:rPr>
        <w:t xml:space="preserve">: </w:t>
      </w:r>
      <w:r w:rsidRPr="004C00F2">
        <w:rPr>
          <w:rFonts w:ascii="Arial" w:hAnsi="Arial" w:cs="Arial"/>
          <w:b/>
          <w:sz w:val="20"/>
          <w:szCs w:val="20"/>
        </w:rPr>
        <w:t xml:space="preserve">460 218,75 zł </w:t>
      </w:r>
      <w:r w:rsidRPr="004C00F2">
        <w:rPr>
          <w:rFonts w:ascii="Arial" w:hAnsi="Arial" w:cs="Arial"/>
          <w:i/>
          <w:sz w:val="20"/>
          <w:szCs w:val="20"/>
        </w:rPr>
        <w:t>/słownie: czterysta sześćdziesiąt tysięcy dwieście osiemnaście złotych 75/100,</w:t>
      </w:r>
      <w:r w:rsidRPr="004C00F2">
        <w:rPr>
          <w:rFonts w:ascii="Arial" w:hAnsi="Arial" w:cs="Arial"/>
          <w:sz w:val="20"/>
          <w:szCs w:val="20"/>
        </w:rPr>
        <w:t xml:space="preserve"> </w:t>
      </w:r>
    </w:p>
    <w:p w14:paraId="4E2EB198" w14:textId="77777777" w:rsidR="00AF140A" w:rsidRPr="004C00F2" w:rsidRDefault="00AF140A" w:rsidP="00AF140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Wysokość stawek procentowych opłat z tytułu użytkowania wieczystego</w:t>
      </w:r>
      <w:r w:rsidRPr="004C00F2">
        <w:rPr>
          <w:rFonts w:ascii="Arial" w:hAnsi="Arial" w:cs="Arial"/>
          <w:sz w:val="20"/>
          <w:szCs w:val="20"/>
        </w:rPr>
        <w:t>: nie dotyczy,</w:t>
      </w:r>
    </w:p>
    <w:p w14:paraId="705FFEC4" w14:textId="77777777" w:rsidR="00AF140A" w:rsidRPr="004C00F2" w:rsidRDefault="00AF140A" w:rsidP="00AF140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Wysokość opłat z tytułu użytkowania, najmu lub dzierżawy</w:t>
      </w:r>
      <w:r w:rsidRPr="004C00F2">
        <w:rPr>
          <w:rFonts w:ascii="Arial" w:hAnsi="Arial" w:cs="Arial"/>
          <w:sz w:val="20"/>
          <w:szCs w:val="20"/>
        </w:rPr>
        <w:t>: nie dotyczy,</w:t>
      </w:r>
    </w:p>
    <w:p w14:paraId="2DBD8A48" w14:textId="77777777" w:rsidR="00AF140A" w:rsidRPr="004C00F2" w:rsidRDefault="00AF140A" w:rsidP="00AF140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Termin wnoszenia opłat</w:t>
      </w:r>
      <w:r w:rsidRPr="004C00F2">
        <w:rPr>
          <w:rFonts w:ascii="Arial" w:hAnsi="Arial" w:cs="Arial"/>
          <w:sz w:val="20"/>
          <w:szCs w:val="20"/>
        </w:rPr>
        <w:t>: nie dotyczy,</w:t>
      </w:r>
    </w:p>
    <w:p w14:paraId="5B6EC758" w14:textId="77777777" w:rsidR="00AF140A" w:rsidRPr="004C00F2" w:rsidRDefault="00AF140A" w:rsidP="00AF140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Zasady aktualizacji opłat</w:t>
      </w:r>
      <w:r w:rsidRPr="004C00F2">
        <w:rPr>
          <w:rFonts w:ascii="Arial" w:hAnsi="Arial" w:cs="Arial"/>
          <w:sz w:val="20"/>
          <w:szCs w:val="20"/>
        </w:rPr>
        <w:t>:</w:t>
      </w:r>
      <w:r w:rsidRPr="004C00F2">
        <w:rPr>
          <w:sz w:val="20"/>
          <w:szCs w:val="20"/>
        </w:rPr>
        <w:t xml:space="preserve"> </w:t>
      </w:r>
      <w:r w:rsidRPr="004C00F2">
        <w:rPr>
          <w:rFonts w:ascii="Arial" w:hAnsi="Arial" w:cs="Arial"/>
          <w:sz w:val="20"/>
          <w:szCs w:val="20"/>
        </w:rPr>
        <w:t>nie dotyczy,</w:t>
      </w:r>
    </w:p>
    <w:p w14:paraId="43E256FB" w14:textId="77777777" w:rsidR="00AF140A" w:rsidRPr="004C00F2" w:rsidRDefault="00AF140A" w:rsidP="00AF140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>Informacje o przeznaczeniu do zbycia lub oddania w użytkowanie, najem, dzierżawę lub użyczenie:</w:t>
      </w:r>
      <w:r w:rsidRPr="004C00F2">
        <w:rPr>
          <w:rFonts w:ascii="Arial" w:hAnsi="Arial" w:cs="Arial"/>
          <w:sz w:val="20"/>
          <w:szCs w:val="20"/>
        </w:rPr>
        <w:t xml:space="preserve"> prawo własności nieruchomości gruntowych, zostanie zbyte na rzecz ich użytkownika wieczystego w trybie bezprzetargowym, stosowne do art. 198g ust. 1  ustawy z dnia 21 sierpnia 1997 r. o gospodarce nieruchomościami.</w:t>
      </w:r>
    </w:p>
    <w:p w14:paraId="5D2FB71F" w14:textId="03BF6EF9" w:rsidR="00AF140A" w:rsidRPr="004C00F2" w:rsidRDefault="00AF140A" w:rsidP="00AF140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b/>
          <w:sz w:val="20"/>
          <w:szCs w:val="20"/>
        </w:rPr>
        <w:t xml:space="preserve">Termin do złożenia wniosku przez osoby, którym przysługuje pierwszeństwo </w:t>
      </w:r>
      <w:r w:rsidRPr="004C00F2">
        <w:rPr>
          <w:rFonts w:ascii="Arial" w:hAnsi="Arial" w:cs="Arial"/>
          <w:b/>
          <w:sz w:val="20"/>
          <w:szCs w:val="20"/>
        </w:rPr>
        <w:br/>
        <w:t xml:space="preserve">w nabyciu nieruchomości na podstawie art. 34 ust. 1 pkt 1 i pkt 2 ustawy </w:t>
      </w:r>
      <w:r w:rsidRPr="004C00F2">
        <w:rPr>
          <w:rFonts w:ascii="Arial" w:hAnsi="Arial" w:cs="Arial"/>
          <w:b/>
          <w:sz w:val="20"/>
          <w:szCs w:val="20"/>
        </w:rPr>
        <w:br/>
        <w:t xml:space="preserve">z dnia 21 sierpnia 1997 r. o gospodarce nieruchomościami: </w:t>
      </w:r>
      <w:r w:rsidRPr="004C00F2">
        <w:rPr>
          <w:rFonts w:ascii="Arial" w:hAnsi="Arial" w:cs="Arial"/>
          <w:sz w:val="20"/>
          <w:szCs w:val="20"/>
        </w:rPr>
        <w:t xml:space="preserve">wynosi 6 tygodni od dnia wywieszenia niniejszego wykazu i upływa z dniem </w:t>
      </w:r>
      <w:bookmarkStart w:id="1" w:name="_Hlk173488940"/>
      <w:r w:rsidR="005E799E">
        <w:rPr>
          <w:rFonts w:ascii="Arial" w:hAnsi="Arial" w:cs="Arial"/>
          <w:sz w:val="20"/>
          <w:szCs w:val="20"/>
        </w:rPr>
        <w:t xml:space="preserve">16 września </w:t>
      </w:r>
      <w:r w:rsidRPr="004C00F2">
        <w:rPr>
          <w:rFonts w:ascii="Arial" w:hAnsi="Arial" w:cs="Arial"/>
          <w:sz w:val="20"/>
          <w:szCs w:val="20"/>
        </w:rPr>
        <w:t>2024 r</w:t>
      </w:r>
      <w:bookmarkEnd w:id="1"/>
      <w:r w:rsidRPr="004C00F2">
        <w:rPr>
          <w:rFonts w:ascii="Arial" w:hAnsi="Arial" w:cs="Arial"/>
          <w:sz w:val="20"/>
          <w:szCs w:val="20"/>
        </w:rPr>
        <w:t>.</w:t>
      </w:r>
    </w:p>
    <w:p w14:paraId="0A90F53C" w14:textId="77777777" w:rsidR="00AF140A" w:rsidRPr="004C00F2" w:rsidRDefault="00AF140A" w:rsidP="00AF140A">
      <w:pPr>
        <w:pStyle w:val="Bezodstpw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61CB185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C00F2">
        <w:rPr>
          <w:rFonts w:ascii="Arial" w:hAnsi="Arial" w:cs="Arial"/>
          <w:sz w:val="20"/>
          <w:szCs w:val="20"/>
        </w:rPr>
        <w:t xml:space="preserve">Niniejszy wykaz wywiesza się na okres 21 dni na tablicy ogłoszeń w siedzibie Biura Gospodarki Mieniem Miasta Rzeszowa, a także zamieszcza się na stronie podmiotowej w Biuletynie Informacji Publicznej </w:t>
      </w:r>
      <w:r w:rsidRPr="004C00F2">
        <w:rPr>
          <w:rFonts w:ascii="Arial" w:hAnsi="Arial" w:cs="Arial"/>
          <w:sz w:val="20"/>
          <w:szCs w:val="20"/>
        </w:rPr>
        <w:lastRenderedPageBreak/>
        <w:t xml:space="preserve">Wojewody Podkarpackiego oraz na stronie internetowej Biura Gospodarki Mieniem Miasta Rzeszowa. Informację o zamieszczeniu wykazu podaje do publicznej wiadomości przez ogłoszenie </w:t>
      </w:r>
      <w:r w:rsidRPr="004C00F2">
        <w:rPr>
          <w:rFonts w:ascii="Arial" w:hAnsi="Arial" w:cs="Arial"/>
          <w:sz w:val="20"/>
          <w:szCs w:val="20"/>
        </w:rPr>
        <w:br/>
        <w:t xml:space="preserve">w prasie lokalnej </w:t>
      </w:r>
      <w:proofErr w:type="spellStart"/>
      <w:r w:rsidRPr="004C00F2">
        <w:rPr>
          <w:rFonts w:ascii="Arial" w:hAnsi="Arial" w:cs="Arial"/>
          <w:sz w:val="20"/>
          <w:szCs w:val="20"/>
        </w:rPr>
        <w:t>t.j</w:t>
      </w:r>
      <w:proofErr w:type="spellEnd"/>
      <w:r w:rsidRPr="004C00F2">
        <w:rPr>
          <w:rFonts w:ascii="Arial" w:hAnsi="Arial" w:cs="Arial"/>
          <w:sz w:val="20"/>
          <w:szCs w:val="20"/>
        </w:rPr>
        <w:t>. Gazecie Wyborczej.</w:t>
      </w:r>
    </w:p>
    <w:p w14:paraId="45D33A65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37410ED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6BA44F1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2F39A28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66DCABE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5163A4F8" w14:textId="77777777" w:rsidR="005E799E" w:rsidRPr="005A20AC" w:rsidRDefault="005E799E" w:rsidP="005E799E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2" w:name="_Hlk173488913"/>
    </w:p>
    <w:p w14:paraId="76BC9A2D" w14:textId="77777777" w:rsidR="005E799E" w:rsidRPr="009F6E19" w:rsidRDefault="005E799E" w:rsidP="005E799E">
      <w:pPr>
        <w:spacing w:after="0" w:line="24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9F6E19">
        <w:rPr>
          <w:rFonts w:ascii="Arial" w:hAnsi="Arial" w:cs="Arial"/>
          <w:sz w:val="20"/>
          <w:szCs w:val="20"/>
        </w:rPr>
        <w:t>Z up. Prezydenta Miasta Rzeszowa</w:t>
      </w:r>
    </w:p>
    <w:p w14:paraId="3C73B99E" w14:textId="77777777" w:rsidR="005E799E" w:rsidRPr="009F6E19" w:rsidRDefault="005E799E" w:rsidP="005E79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Agata Janicka</w:t>
      </w:r>
    </w:p>
    <w:p w14:paraId="3EA4B33F" w14:textId="77777777" w:rsidR="005E799E" w:rsidRPr="009F6E19" w:rsidRDefault="005E799E" w:rsidP="005E79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  <w:t xml:space="preserve">Dyrektor Biura Gospodarki Mieniem </w:t>
      </w:r>
    </w:p>
    <w:p w14:paraId="4F7D515A" w14:textId="77777777" w:rsidR="005E799E" w:rsidRPr="003B791B" w:rsidRDefault="005E799E" w:rsidP="005E799E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</w:r>
      <w:r w:rsidRPr="009F6E19">
        <w:rPr>
          <w:rFonts w:ascii="Arial" w:hAnsi="Arial" w:cs="Arial"/>
          <w:sz w:val="20"/>
          <w:szCs w:val="20"/>
        </w:rPr>
        <w:tab/>
        <w:t>Miasta Rzeszowa</w:t>
      </w:r>
    </w:p>
    <w:bookmarkEnd w:id="2"/>
    <w:p w14:paraId="1D07CF8A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4FB1A5EB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6D36F878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70E6F419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672F617C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1FBBBC5F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003658B0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3FF5190D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38CEDBA5" w14:textId="77777777" w:rsidR="00AF140A" w:rsidRPr="004C00F2" w:rsidRDefault="00AF140A" w:rsidP="00AF140A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6C62CE8D" w14:textId="3C1323E0" w:rsidR="00AF140A" w:rsidRPr="004C00F2" w:rsidRDefault="00AF140A" w:rsidP="005E799E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00F2">
        <w:rPr>
          <w:rFonts w:ascii="Arial" w:hAnsi="Arial" w:cs="Arial"/>
          <w:sz w:val="20"/>
          <w:szCs w:val="20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  <w:bookmarkStart w:id="3" w:name="_Hlk173488970"/>
      <w:r w:rsidR="005E799E" w:rsidRPr="00854B22">
        <w:rPr>
          <w:rFonts w:ascii="Arial" w:hAnsi="Arial" w:cs="Arial"/>
          <w:sz w:val="20"/>
          <w:szCs w:val="20"/>
        </w:rPr>
        <w:t xml:space="preserve">od dnia </w:t>
      </w:r>
      <w:r w:rsidR="005E799E">
        <w:rPr>
          <w:rFonts w:ascii="Arial" w:hAnsi="Arial" w:cs="Arial"/>
          <w:sz w:val="20"/>
          <w:szCs w:val="20"/>
        </w:rPr>
        <w:t xml:space="preserve">5 sierpnia </w:t>
      </w:r>
      <w:r w:rsidR="005E799E" w:rsidRPr="00854B22">
        <w:rPr>
          <w:rFonts w:ascii="Arial" w:hAnsi="Arial" w:cs="Arial"/>
          <w:sz w:val="20"/>
          <w:szCs w:val="20"/>
        </w:rPr>
        <w:t>202</w:t>
      </w:r>
      <w:r w:rsidR="005E799E">
        <w:rPr>
          <w:rFonts w:ascii="Arial" w:hAnsi="Arial" w:cs="Arial"/>
          <w:sz w:val="20"/>
          <w:szCs w:val="20"/>
        </w:rPr>
        <w:t>4</w:t>
      </w:r>
      <w:r w:rsidR="005E799E" w:rsidRPr="00854B22">
        <w:rPr>
          <w:rFonts w:ascii="Arial" w:hAnsi="Arial" w:cs="Arial"/>
          <w:sz w:val="20"/>
          <w:szCs w:val="20"/>
        </w:rPr>
        <w:t xml:space="preserve"> r. do dnia </w:t>
      </w:r>
      <w:r w:rsidR="005E799E">
        <w:rPr>
          <w:rFonts w:ascii="Arial" w:hAnsi="Arial" w:cs="Arial"/>
          <w:sz w:val="20"/>
          <w:szCs w:val="20"/>
        </w:rPr>
        <w:t xml:space="preserve">26 sierpnia </w:t>
      </w:r>
      <w:r w:rsidR="005E799E" w:rsidRPr="00854B22">
        <w:rPr>
          <w:rFonts w:ascii="Arial" w:hAnsi="Arial" w:cs="Arial"/>
          <w:sz w:val="20"/>
          <w:szCs w:val="20"/>
        </w:rPr>
        <w:t>202</w:t>
      </w:r>
      <w:r w:rsidR="005E799E">
        <w:rPr>
          <w:rFonts w:ascii="Arial" w:hAnsi="Arial" w:cs="Arial"/>
          <w:sz w:val="20"/>
          <w:szCs w:val="20"/>
        </w:rPr>
        <w:t>4</w:t>
      </w:r>
      <w:r w:rsidR="005E799E" w:rsidRPr="00854B22">
        <w:rPr>
          <w:rFonts w:ascii="Arial" w:hAnsi="Arial" w:cs="Arial"/>
          <w:sz w:val="20"/>
          <w:szCs w:val="20"/>
        </w:rPr>
        <w:t xml:space="preserve"> r.</w:t>
      </w:r>
      <w:bookmarkEnd w:id="3"/>
    </w:p>
    <w:p w14:paraId="259AD5C9" w14:textId="77777777" w:rsidR="00AF140A" w:rsidRPr="009858D3" w:rsidRDefault="00AF140A" w:rsidP="00AF140A">
      <w:pPr>
        <w:pStyle w:val="Akapitzlist"/>
        <w:spacing w:after="0"/>
        <w:jc w:val="both"/>
        <w:rPr>
          <w:rFonts w:ascii="Arial" w:hAnsi="Arial" w:cs="Arial"/>
          <w:sz w:val="18"/>
        </w:rPr>
      </w:pPr>
    </w:p>
    <w:p w14:paraId="773E798E" w14:textId="77777777" w:rsidR="00BE0A19" w:rsidRDefault="00BE0A19"/>
    <w:sectPr w:rsidR="00BE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431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0A"/>
    <w:rsid w:val="00174B10"/>
    <w:rsid w:val="004073BD"/>
    <w:rsid w:val="005E799E"/>
    <w:rsid w:val="00A2682A"/>
    <w:rsid w:val="00AF140A"/>
    <w:rsid w:val="00B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C56D"/>
  <w15:chartTrackingRefBased/>
  <w15:docId w15:val="{07824EEA-4859-4A4C-B861-314B2661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40A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Bezodstpw">
    <w:name w:val="No Spacing"/>
    <w:uiPriority w:val="1"/>
    <w:qFormat/>
    <w:rsid w:val="00AF140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Magdalena</dc:creator>
  <cp:keywords/>
  <dc:description/>
  <cp:lastModifiedBy>Jurek Magdalena</cp:lastModifiedBy>
  <cp:revision>2</cp:revision>
  <dcterms:created xsi:type="dcterms:W3CDTF">2024-07-29T10:33:00Z</dcterms:created>
  <dcterms:modified xsi:type="dcterms:W3CDTF">2024-08-02T09:03:00Z</dcterms:modified>
</cp:coreProperties>
</file>