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34DF24FA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A82ADC">
        <w:rPr>
          <w:rFonts w:ascii="Times New Roman" w:eastAsia="Times New Roman" w:hAnsi="Times New Roman"/>
          <w:sz w:val="24"/>
          <w:lang w:eastAsia="ar-SA"/>
        </w:rPr>
        <w:t>4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203626">
        <w:rPr>
          <w:rFonts w:ascii="Times New Roman" w:eastAsia="Times New Roman" w:hAnsi="Times New Roman"/>
          <w:sz w:val="24"/>
          <w:lang w:eastAsia="ar-SA"/>
        </w:rPr>
        <w:t>8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203626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404415">
        <w:rPr>
          <w:rFonts w:ascii="Times New Roman" w:hAnsi="Times New Roman"/>
          <w:sz w:val="24"/>
        </w:rPr>
        <w:t xml:space="preserve">Rzeszów, dnia </w:t>
      </w:r>
      <w:r w:rsidR="009912F7">
        <w:rPr>
          <w:rFonts w:ascii="Times New Roman" w:hAnsi="Times New Roman"/>
          <w:sz w:val="24"/>
        </w:rPr>
        <w:t>03</w:t>
      </w:r>
      <w:r w:rsidR="00335891">
        <w:rPr>
          <w:rFonts w:ascii="Times New Roman" w:hAnsi="Times New Roman"/>
          <w:sz w:val="24"/>
        </w:rPr>
        <w:t>.</w:t>
      </w:r>
      <w:r w:rsidR="00F27A28" w:rsidRPr="00404415">
        <w:rPr>
          <w:rFonts w:ascii="Times New Roman" w:hAnsi="Times New Roman"/>
          <w:sz w:val="24"/>
        </w:rPr>
        <w:t>0</w:t>
      </w:r>
      <w:r w:rsidR="009912F7">
        <w:rPr>
          <w:rFonts w:ascii="Times New Roman" w:hAnsi="Times New Roman"/>
          <w:sz w:val="24"/>
        </w:rPr>
        <w:t>3</w:t>
      </w:r>
      <w:r w:rsidR="00C94722" w:rsidRPr="00404415">
        <w:rPr>
          <w:rFonts w:ascii="Times New Roman" w:hAnsi="Times New Roman"/>
          <w:sz w:val="24"/>
        </w:rPr>
        <w:t>.202</w:t>
      </w:r>
      <w:r w:rsidR="00F27A28" w:rsidRPr="00404415">
        <w:rPr>
          <w:rFonts w:ascii="Times New Roman" w:hAnsi="Times New Roman"/>
          <w:sz w:val="24"/>
        </w:rPr>
        <w:t>2</w:t>
      </w:r>
      <w:r w:rsidR="00C94722" w:rsidRPr="00404415">
        <w:rPr>
          <w:rFonts w:ascii="Times New Roman" w:hAnsi="Times New Roman"/>
          <w:sz w:val="24"/>
        </w:rPr>
        <w:t xml:space="preserve"> r.</w:t>
      </w:r>
    </w:p>
    <w:p w14:paraId="60779196" w14:textId="423C33C9" w:rsidR="00C94722" w:rsidRPr="0050189F" w:rsidRDefault="0007789D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WYJAŚNIENIA I </w:t>
      </w:r>
      <w:r w:rsidR="00C94722"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37357703" w:rsidR="0086492E" w:rsidRPr="003D5E62" w:rsidRDefault="0050189F" w:rsidP="00695968">
      <w:pPr>
        <w:spacing w:after="720"/>
        <w:jc w:val="center"/>
        <w:rPr>
          <w:rFonts w:ascii="Times New Roman" w:hAnsi="Times New Roman"/>
          <w:i/>
          <w:iCs/>
          <w:sz w:val="24"/>
        </w:rPr>
      </w:pPr>
      <w:r w:rsidRPr="003D5E62">
        <w:rPr>
          <w:rFonts w:ascii="Times New Roman" w:hAnsi="Times New Roman"/>
          <w:i/>
          <w:iCs/>
          <w:sz w:val="24"/>
        </w:rPr>
        <w:t>d</w:t>
      </w:r>
      <w:r w:rsidR="00C94722" w:rsidRPr="003D5E62">
        <w:rPr>
          <w:rFonts w:ascii="Times New Roman" w:hAnsi="Times New Roman"/>
          <w:i/>
          <w:iCs/>
          <w:sz w:val="24"/>
        </w:rPr>
        <w:t xml:space="preserve">otyczy </w:t>
      </w:r>
      <w:r w:rsidRPr="003D5E62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 w:rsidRPr="003D5E62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3D5E62">
        <w:rPr>
          <w:rFonts w:ascii="Times New Roman" w:hAnsi="Times New Roman"/>
          <w:i/>
          <w:iCs/>
          <w:sz w:val="24"/>
        </w:rPr>
        <w:t xml:space="preserve">pn.: </w:t>
      </w:r>
      <w:r w:rsidR="00C94722" w:rsidRPr="003D5E62">
        <w:rPr>
          <w:rFonts w:ascii="Times New Roman" w:eastAsia="Calibri" w:hAnsi="Times New Roman"/>
          <w:bCs/>
          <w:i/>
          <w:iCs/>
          <w:sz w:val="24"/>
        </w:rPr>
        <w:t>„</w:t>
      </w:r>
      <w:r w:rsidR="00203626">
        <w:rPr>
          <w:rFonts w:ascii="Times New Roman" w:hAnsi="Times New Roman"/>
          <w:i/>
          <w:iCs/>
          <w:sz w:val="24"/>
        </w:rPr>
        <w:t xml:space="preserve">Rozbudowa środowiska wirtualnego PTITS w Miejskiej Sieci Teleinformatycznej </w:t>
      </w:r>
      <w:r w:rsidR="0086492E" w:rsidRPr="003D5E62">
        <w:rPr>
          <w:rFonts w:ascii="Times New Roman" w:hAnsi="Times New Roman"/>
          <w:i/>
          <w:iCs/>
          <w:sz w:val="24"/>
        </w:rPr>
        <w:t>”</w:t>
      </w:r>
    </w:p>
    <w:p w14:paraId="1DF816E5" w14:textId="372CE288" w:rsidR="003D5E62" w:rsidRPr="00695968" w:rsidRDefault="003370BB" w:rsidP="0068252D">
      <w:pPr>
        <w:pStyle w:val="Akapitzlist"/>
        <w:tabs>
          <w:tab w:val="left" w:pos="0"/>
        </w:tabs>
        <w:spacing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722" w:rsidRPr="00695968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3D5E62" w:rsidRPr="00695968">
        <w:rPr>
          <w:rFonts w:ascii="Times New Roman" w:hAnsi="Times New Roman" w:cs="Times New Roman"/>
          <w:sz w:val="24"/>
          <w:szCs w:val="24"/>
        </w:rPr>
        <w:t xml:space="preserve">135 i art. </w:t>
      </w:r>
      <w:r w:rsidR="0086492E" w:rsidRPr="00695968">
        <w:rPr>
          <w:rFonts w:ascii="Times New Roman" w:hAnsi="Times New Roman" w:cs="Times New Roman"/>
          <w:sz w:val="24"/>
          <w:szCs w:val="24"/>
        </w:rPr>
        <w:t>137</w:t>
      </w:r>
      <w:r w:rsidR="0050189F" w:rsidRPr="00695968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695968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695968">
        <w:rPr>
          <w:rFonts w:ascii="Times New Roman" w:hAnsi="Times New Roman" w:cs="Times New Roman"/>
          <w:sz w:val="24"/>
          <w:szCs w:val="24"/>
        </w:rPr>
        <w:t>21</w:t>
      </w:r>
      <w:r w:rsidR="0007789D" w:rsidRPr="00695968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695968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695968">
        <w:rPr>
          <w:rFonts w:ascii="Times New Roman" w:hAnsi="Times New Roman" w:cs="Times New Roman"/>
          <w:sz w:val="24"/>
          <w:szCs w:val="24"/>
        </w:rPr>
        <w:t>1129</w:t>
      </w:r>
      <w:r w:rsidR="00A82ADC" w:rsidRPr="0069596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82ADC" w:rsidRPr="006959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82ADC" w:rsidRPr="00695968">
        <w:rPr>
          <w:rFonts w:ascii="Times New Roman" w:hAnsi="Times New Roman" w:cs="Times New Roman"/>
          <w:sz w:val="24"/>
          <w:szCs w:val="24"/>
        </w:rPr>
        <w:t>. zm.</w:t>
      </w:r>
      <w:r w:rsidR="00C94722" w:rsidRPr="00695968">
        <w:rPr>
          <w:rFonts w:ascii="Times New Roman" w:hAnsi="Times New Roman" w:cs="Times New Roman"/>
          <w:sz w:val="24"/>
          <w:szCs w:val="24"/>
        </w:rPr>
        <w:t xml:space="preserve">) zwanej dalej </w:t>
      </w:r>
      <w:proofErr w:type="spellStart"/>
      <w:r w:rsidR="00C94722" w:rsidRPr="0069596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94722" w:rsidRPr="00695968">
        <w:rPr>
          <w:rFonts w:ascii="Times New Roman" w:hAnsi="Times New Roman" w:cs="Times New Roman"/>
          <w:sz w:val="24"/>
          <w:szCs w:val="24"/>
        </w:rPr>
        <w:t xml:space="preserve">, Zamawiający publikuje </w:t>
      </w:r>
      <w:r w:rsidR="003D5E62" w:rsidRPr="00695968">
        <w:rPr>
          <w:rFonts w:ascii="Times New Roman" w:hAnsi="Times New Roman" w:cs="Times New Roman"/>
          <w:sz w:val="24"/>
          <w:szCs w:val="24"/>
        </w:rPr>
        <w:t xml:space="preserve">zapytania Wykonawców dotyczące treści SWZ, wyjaśnienia Zamawiającego oraz zmiany treści SWZ. </w:t>
      </w:r>
    </w:p>
    <w:p w14:paraId="51930763" w14:textId="77777777" w:rsidR="003D5E62" w:rsidRPr="00695968" w:rsidRDefault="003D5E62" w:rsidP="0068252D">
      <w:pPr>
        <w:pStyle w:val="Akapitzlist"/>
        <w:tabs>
          <w:tab w:val="left" w:pos="0"/>
        </w:tabs>
        <w:spacing w:after="48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5968">
        <w:rPr>
          <w:rFonts w:ascii="Times New Roman" w:hAnsi="Times New Roman" w:cs="Times New Roman"/>
          <w:sz w:val="24"/>
          <w:szCs w:val="24"/>
        </w:rPr>
        <w:t>Wszelkie zmiany, wyjaśnienia lub uszczegółowienia wynikające z odpowiedzi Zamawiającego na zapytania należy uwzględnić w cenie i przy przygotowaniu oferty oraz traktować jako zmianę, wyjaśnienie lub doprecyzowanie SWZ.</w:t>
      </w:r>
    </w:p>
    <w:p w14:paraId="403BBDD2" w14:textId="77777777" w:rsidR="00A82ADC" w:rsidRPr="00695968" w:rsidRDefault="00A82ADC" w:rsidP="00A82ADC">
      <w:pPr>
        <w:pStyle w:val="Akapitzlist"/>
        <w:tabs>
          <w:tab w:val="left" w:pos="0"/>
        </w:tabs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6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2739D6A" w14:textId="01FD5454" w:rsidR="00B7557E" w:rsidRPr="006528FE" w:rsidRDefault="00B7557E" w:rsidP="006528FE">
      <w:pPr>
        <w:spacing w:before="360" w:after="120" w:line="288" w:lineRule="auto"/>
        <w:jc w:val="both"/>
        <w:rPr>
          <w:rFonts w:ascii="Times New Roman" w:eastAsia="Calibri" w:hAnsi="Times New Roman"/>
          <w:b/>
          <w:sz w:val="24"/>
        </w:rPr>
      </w:pPr>
      <w:r w:rsidRPr="006528FE">
        <w:rPr>
          <w:rFonts w:ascii="Times New Roman" w:eastAsia="Calibri" w:hAnsi="Times New Roman"/>
          <w:b/>
          <w:sz w:val="24"/>
        </w:rPr>
        <w:t>Pytanie nr 1</w:t>
      </w:r>
    </w:p>
    <w:p w14:paraId="79B26005" w14:textId="5E8D1487" w:rsidR="00B7557E" w:rsidRPr="006528FE" w:rsidRDefault="00203626" w:rsidP="006528FE">
      <w:pPr>
        <w:spacing w:after="120" w:line="288" w:lineRule="auto"/>
        <w:jc w:val="both"/>
        <w:rPr>
          <w:rFonts w:ascii="Times New Roman" w:hAnsi="Times New Roman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W przypadku dostarczenia nowej macierzy Zamawiający wymaga możliwości szyfrowania danych. Czy w przypadku konieczności zastosowania dysków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samoszyfrujących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Zamawiający oczekuje ich dostarczenia w tym postępowaniu?</w:t>
      </w:r>
    </w:p>
    <w:p w14:paraId="3DC57CD2" w14:textId="73A4C81D" w:rsidR="00B7557E" w:rsidRPr="006528FE" w:rsidRDefault="00B7557E" w:rsidP="006528FE">
      <w:pPr>
        <w:spacing w:before="240" w:after="120" w:line="288" w:lineRule="auto"/>
        <w:jc w:val="both"/>
        <w:rPr>
          <w:rFonts w:ascii="Times New Roman" w:eastAsia="Calibri" w:hAnsi="Times New Roman"/>
          <w:b/>
          <w:bCs/>
          <w:sz w:val="24"/>
        </w:rPr>
      </w:pPr>
      <w:r w:rsidRPr="006528FE">
        <w:rPr>
          <w:rFonts w:ascii="Times New Roman" w:eastAsia="Calibri" w:hAnsi="Times New Roman"/>
          <w:b/>
          <w:bCs/>
          <w:sz w:val="24"/>
        </w:rPr>
        <w:t>Odpowiedź na pytanie nr 1</w:t>
      </w:r>
    </w:p>
    <w:p w14:paraId="5A791EB1" w14:textId="1DADF664" w:rsidR="00B7557E" w:rsidRPr="006528FE" w:rsidRDefault="00203626" w:rsidP="006528FE">
      <w:pPr>
        <w:spacing w:before="240" w:after="120" w:line="288" w:lineRule="auto"/>
        <w:jc w:val="both"/>
        <w:rPr>
          <w:rFonts w:ascii="Times New Roman" w:eastAsia="Calibri" w:hAnsi="Times New Roman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Zamawiający wyjaśnia, że dostarczane macierze muszą posiadać możliwość szyfrowania danych.  Jeśli do uzyskania tej funkcjonalności (szyfrowania danych) będzie konieczne dostarczenie dysków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samoszyfrujących</w:t>
      </w:r>
      <w:proofErr w:type="spellEnd"/>
      <w:r w:rsidRPr="006528FE">
        <w:rPr>
          <w:rFonts w:ascii="Times New Roman" w:hAnsi="Times New Roman"/>
          <w:color w:val="000000"/>
          <w:sz w:val="24"/>
        </w:rPr>
        <w:t>, to wykonawca musi je dostarczyć w ramach tego postępowania</w:t>
      </w:r>
    </w:p>
    <w:p w14:paraId="6BEC7E53" w14:textId="378E4421" w:rsidR="00B7557E" w:rsidRPr="006528FE" w:rsidRDefault="00B7557E" w:rsidP="006528FE">
      <w:pPr>
        <w:spacing w:before="360" w:after="120" w:line="288" w:lineRule="auto"/>
        <w:jc w:val="both"/>
        <w:rPr>
          <w:rFonts w:ascii="Times New Roman" w:eastAsia="Calibri" w:hAnsi="Times New Roman"/>
          <w:b/>
          <w:sz w:val="24"/>
        </w:rPr>
      </w:pPr>
      <w:r w:rsidRPr="006528FE">
        <w:rPr>
          <w:rFonts w:ascii="Times New Roman" w:eastAsia="Calibri" w:hAnsi="Times New Roman"/>
          <w:b/>
          <w:sz w:val="24"/>
        </w:rPr>
        <w:t xml:space="preserve">Pytanie nr </w:t>
      </w:r>
      <w:r w:rsidR="00203626" w:rsidRPr="006528FE">
        <w:rPr>
          <w:rFonts w:ascii="Times New Roman" w:eastAsia="Calibri" w:hAnsi="Times New Roman"/>
          <w:b/>
          <w:sz w:val="24"/>
        </w:rPr>
        <w:t>2</w:t>
      </w:r>
    </w:p>
    <w:p w14:paraId="3105DAB8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Zamawiający wymaga dostarczenia 2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szt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, ruterów brzegowych które należy podłączyć pod system detekcji anomalii sieciowych i skonfigurować w klaster niezawodnościowy wysokiej dostępności pracujący w trybie </w:t>
      </w:r>
      <w:proofErr w:type="spellStart"/>
      <w:r w:rsidRPr="006528FE">
        <w:rPr>
          <w:rFonts w:ascii="Times New Roman" w:hAnsi="Times New Roman"/>
          <w:color w:val="000000"/>
          <w:sz w:val="24"/>
        </w:rPr>
        <w:t>Actvie</w:t>
      </w:r>
      <w:proofErr w:type="spellEnd"/>
      <w:r w:rsidRPr="006528FE">
        <w:rPr>
          <w:rFonts w:ascii="Times New Roman" w:hAnsi="Times New Roman"/>
          <w:color w:val="000000"/>
          <w:sz w:val="24"/>
        </w:rPr>
        <w:t>-Active w dwóch fizycznych lokalizacjach, każdy z ruterów pracujących w klastrze musi posiadać parametry nie gorsze niż:</w:t>
      </w:r>
    </w:p>
    <w:p w14:paraId="48A487E8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>Porty 4x 10GE SFP+ z wkładkami MM; Porty 2 x 40GE QSFP+ z wkładkami 1xSM do 10 Km i 1xMM; redundantne zasilanie i wentylatory; obsługa BGP (minimum 4 M tras);</w:t>
      </w:r>
    </w:p>
    <w:p w14:paraId="6AFE988F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lastRenderedPageBreak/>
        <w:t>Czy Zamawiający dopuszcza samodzielne stworzenie takiego routera w oparciu o komputer stacjonarny z odpowiednimi kartami oraz system Linux?</w:t>
      </w:r>
    </w:p>
    <w:p w14:paraId="199601A6" w14:textId="6FF2624C" w:rsidR="00B7557E" w:rsidRPr="006528FE" w:rsidRDefault="00B7557E" w:rsidP="006528FE">
      <w:pPr>
        <w:spacing w:line="288" w:lineRule="auto"/>
        <w:jc w:val="both"/>
        <w:rPr>
          <w:rFonts w:ascii="Times New Roman" w:hAnsi="Times New Roman"/>
          <w:sz w:val="24"/>
        </w:rPr>
      </w:pPr>
    </w:p>
    <w:p w14:paraId="2ACA0FCD" w14:textId="2CFCE219" w:rsidR="00B7557E" w:rsidRPr="006528FE" w:rsidRDefault="00B7557E" w:rsidP="006528FE">
      <w:pPr>
        <w:spacing w:before="240" w:after="120" w:line="288" w:lineRule="auto"/>
        <w:jc w:val="both"/>
        <w:rPr>
          <w:rFonts w:ascii="Times New Roman" w:eastAsia="Calibri" w:hAnsi="Times New Roman"/>
          <w:b/>
          <w:bCs/>
          <w:sz w:val="24"/>
        </w:rPr>
      </w:pPr>
      <w:r w:rsidRPr="006528FE">
        <w:rPr>
          <w:rFonts w:ascii="Times New Roman" w:eastAsia="Calibri" w:hAnsi="Times New Roman"/>
          <w:b/>
          <w:bCs/>
          <w:sz w:val="24"/>
        </w:rPr>
        <w:t xml:space="preserve">Odpowiedź na pytanie nr </w:t>
      </w:r>
      <w:r w:rsidR="00A37D27" w:rsidRPr="006528FE">
        <w:rPr>
          <w:rFonts w:ascii="Times New Roman" w:eastAsia="Calibri" w:hAnsi="Times New Roman"/>
          <w:b/>
          <w:bCs/>
          <w:sz w:val="24"/>
        </w:rPr>
        <w:t>2</w:t>
      </w:r>
    </w:p>
    <w:p w14:paraId="2EAF3225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>Nie, Zamawiający oczekuje dedykowanego rozwiązania w postaci routera sprzętowego (tzn. urządzenia, które zostało specjalnie zaprojektowane do realizacji wysokowydajnego routingu), zaś system operacyjny, który będzie zainstalowany na urządzeniu ma pochodzić od producenta urządzenia</w:t>
      </w:r>
    </w:p>
    <w:p w14:paraId="122393A1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79E34753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W związku z odpowiedzią Zamawiający modyfikuje opis przedmiotu zamówienia: </w:t>
      </w:r>
    </w:p>
    <w:p w14:paraId="1F343211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307173D8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>Było:</w:t>
      </w:r>
    </w:p>
    <w:p w14:paraId="0B75EBC1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- Wraz z systemem należy dostarczyć 2 szt. ruterów brzegowych, które należy podłączyć pod system detekcji </w:t>
      </w:r>
      <w:proofErr w:type="spellStart"/>
      <w:r w:rsidRPr="006528FE">
        <w:rPr>
          <w:rFonts w:ascii="Times New Roman" w:hAnsi="Times New Roman"/>
          <w:color w:val="000000"/>
          <w:sz w:val="24"/>
        </w:rPr>
        <w:t>anomiali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sieciowych i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skonfigurowac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w klaster niezawodnościowy wysokiej </w:t>
      </w:r>
      <w:proofErr w:type="spellStart"/>
      <w:r w:rsidRPr="006528FE">
        <w:rPr>
          <w:rFonts w:ascii="Times New Roman" w:hAnsi="Times New Roman"/>
          <w:color w:val="000000"/>
          <w:sz w:val="24"/>
        </w:rPr>
        <w:t>dostepności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pracujący w trybie </w:t>
      </w:r>
      <w:proofErr w:type="spellStart"/>
      <w:r w:rsidRPr="006528FE">
        <w:rPr>
          <w:rFonts w:ascii="Times New Roman" w:hAnsi="Times New Roman"/>
          <w:color w:val="000000"/>
          <w:sz w:val="24"/>
        </w:rPr>
        <w:t>Actvie</w:t>
      </w:r>
      <w:proofErr w:type="spellEnd"/>
      <w:r w:rsidRPr="006528FE">
        <w:rPr>
          <w:rFonts w:ascii="Times New Roman" w:hAnsi="Times New Roman"/>
          <w:color w:val="000000"/>
          <w:sz w:val="24"/>
        </w:rPr>
        <w:t>-Active w dwóch fizycznych lokalizacjach, każdy z ruterów pracujących w klastrze musi posiadać parametry nie gorsze niż:</w:t>
      </w:r>
    </w:p>
    <w:p w14:paraId="45E20D20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• Porty 4x 10GE SFP+ z wkładkami MM; Porty 2 x 40GE QSFP+ z wkładkami 1xSM do 10 Km i 1xMM; redundantne zasilanie i wentylatory; obsługa BGP (minimum 4 M tras); </w:t>
      </w:r>
    </w:p>
    <w:p w14:paraId="0C1E5F71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04402B3A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>Jest:</w:t>
      </w:r>
    </w:p>
    <w:p w14:paraId="2CC6F3E3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- Wraz z systemem należy dostarczyć 2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szt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, ruterów brzegowych które należy podłączyć pod system detekcji </w:t>
      </w:r>
      <w:proofErr w:type="spellStart"/>
      <w:r w:rsidRPr="006528FE">
        <w:rPr>
          <w:rFonts w:ascii="Times New Roman" w:hAnsi="Times New Roman"/>
          <w:color w:val="000000"/>
          <w:sz w:val="24"/>
        </w:rPr>
        <w:t>anomiali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sieciowych i </w:t>
      </w:r>
      <w:proofErr w:type="spellStart"/>
      <w:r w:rsidRPr="006528FE">
        <w:rPr>
          <w:rFonts w:ascii="Times New Roman" w:hAnsi="Times New Roman"/>
          <w:color w:val="000000"/>
          <w:sz w:val="24"/>
        </w:rPr>
        <w:t>skonfigurowac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w klaster niezawodnościowy wysokiej </w:t>
      </w:r>
      <w:proofErr w:type="spellStart"/>
      <w:r w:rsidRPr="006528FE">
        <w:rPr>
          <w:rFonts w:ascii="Times New Roman" w:hAnsi="Times New Roman"/>
          <w:color w:val="000000"/>
          <w:sz w:val="24"/>
        </w:rPr>
        <w:t>dostepności</w:t>
      </w:r>
      <w:proofErr w:type="spellEnd"/>
      <w:r w:rsidRPr="006528FE">
        <w:rPr>
          <w:rFonts w:ascii="Times New Roman" w:hAnsi="Times New Roman"/>
          <w:color w:val="000000"/>
          <w:sz w:val="24"/>
        </w:rPr>
        <w:t xml:space="preserve"> pracujący w trybie </w:t>
      </w:r>
      <w:proofErr w:type="spellStart"/>
      <w:r w:rsidRPr="006528FE">
        <w:rPr>
          <w:rFonts w:ascii="Times New Roman" w:hAnsi="Times New Roman"/>
          <w:color w:val="000000"/>
          <w:sz w:val="24"/>
        </w:rPr>
        <w:t>Actvie</w:t>
      </w:r>
      <w:proofErr w:type="spellEnd"/>
      <w:r w:rsidRPr="006528FE">
        <w:rPr>
          <w:rFonts w:ascii="Times New Roman" w:hAnsi="Times New Roman"/>
          <w:color w:val="000000"/>
          <w:sz w:val="24"/>
        </w:rPr>
        <w:t>-Active w dwóch fizycznych lokalizacjach, każdy z ruterów pracujących w klastrze musi posiadać parametry nie gorsze niż:</w:t>
      </w:r>
    </w:p>
    <w:p w14:paraId="67871E8F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 xml:space="preserve">• Porty 4x 10GE SFP+ z wkładkami MM; Porty 2 x 40GE QSFP+ z wkładkami 1xSM do 10 Km i 1xMM; redundantne zasilanie i wentylatory; obsługa BGP (minimum 4 M tras); </w:t>
      </w:r>
    </w:p>
    <w:p w14:paraId="45AC3EA6" w14:textId="77777777" w:rsidR="006528FE" w:rsidRPr="006528FE" w:rsidRDefault="006528FE" w:rsidP="006528FE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6528FE">
        <w:rPr>
          <w:rFonts w:ascii="Times New Roman" w:hAnsi="Times New Roman"/>
          <w:color w:val="000000"/>
          <w:sz w:val="24"/>
        </w:rPr>
        <w:t>Wymagane jest dostarczenie dedykowanego rozwiązania w postaci sprzętowego routera (tzn. urządzenia, które zostało specjalnie zaprojektowane do realizacji wysokowydajnego routingu), zaś system operacyjny, który będzie zainstalowany w  urządzeniu ma pochodzić od producenta urządzenia, umożliwiać konfigurację za pomocą CLI i być dedykowanym oprogramowaniem do obsługi routerów (a nie uniwersalnym systemem operacyjnym).</w:t>
      </w:r>
    </w:p>
    <w:p w14:paraId="3FA32BDB" w14:textId="5F232982" w:rsidR="00A37D27" w:rsidRDefault="00A37D27" w:rsidP="006528FE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4"/>
        </w:rPr>
      </w:pPr>
    </w:p>
    <w:p w14:paraId="029FA097" w14:textId="5C5FEA1F" w:rsidR="006528FE" w:rsidRPr="00695968" w:rsidRDefault="006528FE" w:rsidP="006528FE">
      <w:pPr>
        <w:spacing w:before="480" w:after="240"/>
        <w:jc w:val="center"/>
        <w:rPr>
          <w:rFonts w:ascii="Times New Roman" w:eastAsia="Calibri" w:hAnsi="Times New Roman"/>
          <w:b/>
          <w:bCs/>
          <w:sz w:val="24"/>
        </w:rPr>
      </w:pPr>
      <w:r w:rsidRPr="00695968">
        <w:rPr>
          <w:rFonts w:ascii="Times New Roman" w:eastAsia="Calibri" w:hAnsi="Times New Roman"/>
          <w:b/>
          <w:bCs/>
          <w:sz w:val="24"/>
        </w:rPr>
        <w:t>II.</w:t>
      </w:r>
    </w:p>
    <w:p w14:paraId="0B8D0C8C" w14:textId="77777777" w:rsidR="009E0C63" w:rsidRPr="003C2DC5" w:rsidRDefault="009E0C63" w:rsidP="009E0C63">
      <w:pPr>
        <w:pStyle w:val="Akapitzlist"/>
        <w:numPr>
          <w:ilvl w:val="0"/>
          <w:numId w:val="28"/>
        </w:numPr>
        <w:spacing w:before="120" w:after="120" w:line="288" w:lineRule="auto"/>
        <w:ind w:left="437" w:hanging="437"/>
        <w:contextualSpacing w:val="0"/>
        <w:jc w:val="both"/>
        <w:rPr>
          <w:rFonts w:ascii="Times New Roman" w:hAnsi="Times New Roman" w:cs="Times New Roman"/>
          <w:sz w:val="24"/>
        </w:rPr>
      </w:pPr>
      <w:r w:rsidRPr="003C2DC5">
        <w:rPr>
          <w:rFonts w:ascii="Times New Roman" w:hAnsi="Times New Roman"/>
          <w:sz w:val="24"/>
        </w:rPr>
        <w:t>W Rozdziale XIII ust. 1 i 2 SWZ – polegających na zmianie terminu składania i otwarcia ofert.</w:t>
      </w:r>
    </w:p>
    <w:p w14:paraId="3D271247" w14:textId="77777777" w:rsidR="009E0C63" w:rsidRDefault="009E0C63" w:rsidP="009E0C63">
      <w:pPr>
        <w:pStyle w:val="Akapitzlist"/>
        <w:spacing w:before="120" w:after="120" w:line="288" w:lineRule="auto"/>
        <w:ind w:left="43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Rozdział XIII otrzymuje następujące brzmienie:</w:t>
      </w:r>
    </w:p>
    <w:p w14:paraId="1EF50935" w14:textId="77777777" w:rsidR="009E0C63" w:rsidRPr="00E87210" w:rsidRDefault="009E0C63" w:rsidP="009E0C63">
      <w:pPr>
        <w:pStyle w:val="NormalnyWeb"/>
        <w:spacing w:before="120" w:after="120" w:line="288" w:lineRule="auto"/>
        <w:ind w:left="993" w:hanging="567"/>
        <w:rPr>
          <w:b/>
          <w:i/>
          <w:iCs/>
        </w:rPr>
      </w:pPr>
      <w:r w:rsidRPr="00E87210">
        <w:rPr>
          <w:b/>
          <w:bCs/>
          <w:i/>
          <w:iCs/>
        </w:rPr>
        <w:t xml:space="preserve">„XIII. </w:t>
      </w:r>
      <w:r w:rsidRPr="00E87210">
        <w:rPr>
          <w:b/>
          <w:i/>
          <w:iCs/>
          <w:color w:val="000000"/>
        </w:rPr>
        <w:t>Sposób oraz termin składania i otwarcia ofert</w:t>
      </w:r>
    </w:p>
    <w:p w14:paraId="396F00CF" w14:textId="5FA82921" w:rsidR="009E0C63" w:rsidRPr="00984270" w:rsidRDefault="009E0C63" w:rsidP="009E0C63">
      <w:pPr>
        <w:pStyle w:val="NormalnyWeb"/>
        <w:numPr>
          <w:ilvl w:val="1"/>
          <w:numId w:val="25"/>
        </w:numPr>
        <w:tabs>
          <w:tab w:val="clear" w:pos="1485"/>
          <w:tab w:val="num" w:pos="851"/>
        </w:tabs>
        <w:spacing w:before="120" w:after="0" w:line="288" w:lineRule="auto"/>
        <w:ind w:left="851" w:hanging="425"/>
        <w:jc w:val="both"/>
        <w:rPr>
          <w:i/>
          <w:iCs/>
        </w:rPr>
      </w:pPr>
      <w:r w:rsidRPr="00E87210">
        <w:rPr>
          <w:i/>
          <w:iCs/>
        </w:rPr>
        <w:lastRenderedPageBreak/>
        <w:t xml:space="preserve">Oferty </w:t>
      </w:r>
      <w:r w:rsidRPr="00984270">
        <w:rPr>
          <w:i/>
          <w:iCs/>
        </w:rPr>
        <w:t>należy złożyć za pośrednictwem</w:t>
      </w:r>
      <w:r w:rsidRPr="00984270">
        <w:rPr>
          <w:b/>
          <w:i/>
          <w:iCs/>
        </w:rPr>
        <w:t xml:space="preserve"> „Formularza</w:t>
      </w:r>
      <w:r w:rsidRPr="00984270">
        <w:rPr>
          <w:i/>
          <w:iCs/>
        </w:rPr>
        <w:t xml:space="preserve"> </w:t>
      </w:r>
      <w:r w:rsidRPr="00984270">
        <w:rPr>
          <w:b/>
          <w:i/>
          <w:iCs/>
        </w:rPr>
        <w:t xml:space="preserve">do złożenia, zmiany, wycofania oferty lub wniosku” </w:t>
      </w:r>
      <w:r w:rsidRPr="00984270">
        <w:rPr>
          <w:i/>
          <w:iCs/>
        </w:rPr>
        <w:t xml:space="preserve"> dostępnego na </w:t>
      </w:r>
      <w:proofErr w:type="spellStart"/>
      <w:r w:rsidRPr="00984270">
        <w:rPr>
          <w:i/>
          <w:iCs/>
        </w:rPr>
        <w:t>ePUAP</w:t>
      </w:r>
      <w:proofErr w:type="spellEnd"/>
      <w:r w:rsidRPr="00984270">
        <w:rPr>
          <w:i/>
          <w:iCs/>
        </w:rPr>
        <w:t xml:space="preserve"> i udostępnionego również na </w:t>
      </w:r>
      <w:proofErr w:type="spellStart"/>
      <w:r w:rsidRPr="00984270">
        <w:rPr>
          <w:i/>
          <w:iCs/>
        </w:rPr>
        <w:t>miniPortalu</w:t>
      </w:r>
      <w:proofErr w:type="spellEnd"/>
      <w:r w:rsidRPr="00984270">
        <w:rPr>
          <w:i/>
          <w:iCs/>
        </w:rPr>
        <w:t>, w terminie do </w:t>
      </w:r>
      <w:r>
        <w:rPr>
          <w:b/>
          <w:i/>
          <w:iCs/>
        </w:rPr>
        <w:t>14</w:t>
      </w:r>
      <w:r w:rsidRPr="00984270">
        <w:rPr>
          <w:b/>
          <w:i/>
          <w:iCs/>
        </w:rPr>
        <w:t xml:space="preserve"> </w:t>
      </w:r>
      <w:r>
        <w:rPr>
          <w:b/>
          <w:i/>
          <w:iCs/>
        </w:rPr>
        <w:t>marca</w:t>
      </w:r>
      <w:r w:rsidRPr="00984270">
        <w:rPr>
          <w:b/>
          <w:i/>
          <w:iCs/>
        </w:rPr>
        <w:t xml:space="preserve"> 2022 r. do godziny 11:00</w:t>
      </w:r>
      <w:r w:rsidRPr="00984270">
        <w:rPr>
          <w:i/>
          <w:iCs/>
        </w:rPr>
        <w:t>.</w:t>
      </w:r>
    </w:p>
    <w:p w14:paraId="727ED4C5" w14:textId="59DD0B4F" w:rsidR="009E0C63" w:rsidRPr="00984270" w:rsidRDefault="009E0C63" w:rsidP="009E0C63">
      <w:pPr>
        <w:pStyle w:val="NormalnyWeb"/>
        <w:numPr>
          <w:ilvl w:val="1"/>
          <w:numId w:val="25"/>
        </w:numPr>
        <w:tabs>
          <w:tab w:val="clear" w:pos="1485"/>
          <w:tab w:val="num" w:pos="851"/>
        </w:tabs>
        <w:spacing w:before="120" w:after="0" w:line="288" w:lineRule="auto"/>
        <w:ind w:left="993" w:hanging="567"/>
        <w:jc w:val="both"/>
        <w:rPr>
          <w:bCs/>
          <w:i/>
          <w:iCs/>
        </w:rPr>
      </w:pPr>
      <w:r w:rsidRPr="00984270">
        <w:rPr>
          <w:i/>
          <w:iCs/>
        </w:rPr>
        <w:t xml:space="preserve">Otwarcie ofert nastąpi w dniu </w:t>
      </w:r>
      <w:r>
        <w:rPr>
          <w:b/>
          <w:i/>
          <w:iCs/>
        </w:rPr>
        <w:t>14</w:t>
      </w:r>
      <w:r w:rsidRPr="00984270">
        <w:rPr>
          <w:b/>
          <w:i/>
          <w:iCs/>
        </w:rPr>
        <w:t xml:space="preserve"> </w:t>
      </w:r>
      <w:r>
        <w:rPr>
          <w:b/>
          <w:i/>
          <w:iCs/>
        </w:rPr>
        <w:t>marca</w:t>
      </w:r>
      <w:r w:rsidRPr="00984270">
        <w:rPr>
          <w:b/>
          <w:i/>
          <w:iCs/>
        </w:rPr>
        <w:t xml:space="preserve"> 2022 r. o godzinie 12:00</w:t>
      </w:r>
      <w:r w:rsidRPr="00984270">
        <w:rPr>
          <w:i/>
          <w:iCs/>
        </w:rPr>
        <w:t>.</w:t>
      </w:r>
    </w:p>
    <w:p w14:paraId="06B58607" w14:textId="77777777" w:rsidR="009E0C63" w:rsidRPr="00984270" w:rsidRDefault="009E0C63" w:rsidP="009E0C63">
      <w:pPr>
        <w:pStyle w:val="NormalnyWeb"/>
        <w:numPr>
          <w:ilvl w:val="1"/>
          <w:numId w:val="25"/>
        </w:numPr>
        <w:tabs>
          <w:tab w:val="clear" w:pos="1485"/>
          <w:tab w:val="num" w:pos="851"/>
        </w:tabs>
        <w:spacing w:before="120" w:after="0" w:line="288" w:lineRule="auto"/>
        <w:ind w:left="851" w:hanging="425"/>
        <w:jc w:val="both"/>
        <w:rPr>
          <w:bCs/>
          <w:i/>
          <w:iCs/>
        </w:rPr>
      </w:pPr>
      <w:r w:rsidRPr="00984270">
        <w:rPr>
          <w:i/>
          <w:iCs/>
        </w:rPr>
        <w:t xml:space="preserve">Otwarcie ofert następuje poprzez użycie mechanizmu do odszyfrowania ofert dostępnego po zalogowaniu w zakładce Deszyfrowanie na </w:t>
      </w:r>
      <w:proofErr w:type="spellStart"/>
      <w:r w:rsidRPr="00984270">
        <w:rPr>
          <w:i/>
          <w:iCs/>
        </w:rPr>
        <w:t>miniPortalu</w:t>
      </w:r>
      <w:proofErr w:type="spellEnd"/>
      <w:r w:rsidRPr="00984270">
        <w:rPr>
          <w:i/>
          <w:iCs/>
        </w:rPr>
        <w:t xml:space="preserve"> i następuje poprzez wskazanie pliku do odszyfrowania.</w:t>
      </w:r>
    </w:p>
    <w:p w14:paraId="7CE362C7" w14:textId="77777777" w:rsidR="009E0C63" w:rsidRPr="00E87210" w:rsidRDefault="009E0C63" w:rsidP="009E0C63">
      <w:pPr>
        <w:pStyle w:val="NormalnyWeb"/>
        <w:numPr>
          <w:ilvl w:val="1"/>
          <w:numId w:val="25"/>
        </w:numPr>
        <w:tabs>
          <w:tab w:val="clear" w:pos="1485"/>
          <w:tab w:val="num" w:pos="851"/>
        </w:tabs>
        <w:spacing w:before="120" w:after="0" w:line="288" w:lineRule="auto"/>
        <w:ind w:left="851" w:hanging="425"/>
        <w:jc w:val="both"/>
        <w:rPr>
          <w:bCs/>
          <w:i/>
          <w:iCs/>
        </w:rPr>
      </w:pPr>
      <w:r w:rsidRPr="00E87210">
        <w:rPr>
          <w:i/>
          <w:iCs/>
        </w:rPr>
        <w:t>Niezwłocznie po otwarciu ofert Zamawiający umieści na stronie internetowej informację z otwarcia ofert.</w:t>
      </w:r>
      <w:r>
        <w:rPr>
          <w:i/>
          <w:iCs/>
        </w:rPr>
        <w:t>”</w:t>
      </w:r>
      <w:r w:rsidRPr="00E87210">
        <w:rPr>
          <w:i/>
          <w:iCs/>
        </w:rPr>
        <w:t xml:space="preserve">  </w:t>
      </w:r>
    </w:p>
    <w:p w14:paraId="3A515AE3" w14:textId="77777777" w:rsidR="009E0C63" w:rsidRPr="003C2DC5" w:rsidRDefault="009E0C63" w:rsidP="009E0C63">
      <w:pPr>
        <w:pStyle w:val="Akapitzlist"/>
        <w:numPr>
          <w:ilvl w:val="0"/>
          <w:numId w:val="28"/>
        </w:numPr>
        <w:spacing w:before="120" w:after="120" w:line="288" w:lineRule="auto"/>
        <w:ind w:left="437" w:hanging="437"/>
        <w:contextualSpacing w:val="0"/>
        <w:jc w:val="both"/>
        <w:rPr>
          <w:rFonts w:ascii="Times New Roman" w:hAnsi="Times New Roman" w:cs="Times New Roman"/>
          <w:sz w:val="24"/>
        </w:rPr>
      </w:pPr>
      <w:r w:rsidRPr="003C2DC5">
        <w:rPr>
          <w:rFonts w:ascii="Times New Roman" w:hAnsi="Times New Roman"/>
          <w:sz w:val="24"/>
        </w:rPr>
        <w:t>W Rozdziale XIV – polegających na zwianie terminu związania ofertą:</w:t>
      </w:r>
    </w:p>
    <w:p w14:paraId="5E189433" w14:textId="77777777" w:rsidR="009E0C63" w:rsidRPr="00984270" w:rsidRDefault="009E0C63" w:rsidP="009E0C63">
      <w:pPr>
        <w:pStyle w:val="Akapitzlist"/>
        <w:spacing w:before="120" w:after="120" w:line="288" w:lineRule="auto"/>
        <w:ind w:left="743" w:hanging="3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270">
        <w:rPr>
          <w:rFonts w:ascii="Times New Roman" w:hAnsi="Times New Roman"/>
          <w:sz w:val="24"/>
          <w:szCs w:val="24"/>
        </w:rPr>
        <w:t>W związku z powyższym Rozdział XIV otrzymuje następujące brzmienie:</w:t>
      </w:r>
    </w:p>
    <w:p w14:paraId="6FFA4B48" w14:textId="77777777" w:rsidR="009E0C63" w:rsidRPr="00984270" w:rsidRDefault="009E0C63" w:rsidP="009E0C63">
      <w:pPr>
        <w:pStyle w:val="NormalnyWeb"/>
        <w:spacing w:before="120" w:after="120" w:line="288" w:lineRule="auto"/>
        <w:ind w:left="709" w:hanging="283"/>
        <w:rPr>
          <w:b/>
          <w:bCs/>
          <w:i/>
          <w:iCs/>
        </w:rPr>
      </w:pPr>
      <w:r w:rsidRPr="00984270">
        <w:rPr>
          <w:b/>
          <w:bCs/>
          <w:i/>
          <w:iCs/>
        </w:rPr>
        <w:t xml:space="preserve">„XIV. Termin związania ofertą </w:t>
      </w:r>
    </w:p>
    <w:p w14:paraId="62FC42E8" w14:textId="50B559F9" w:rsidR="006528FE" w:rsidRPr="009E0C63" w:rsidRDefault="009E0C63" w:rsidP="009E0C63">
      <w:pPr>
        <w:pStyle w:val="NormalnyWeb"/>
        <w:spacing w:before="0" w:after="0" w:line="288" w:lineRule="auto"/>
        <w:ind w:left="708" w:hanging="283"/>
        <w:rPr>
          <w:i/>
          <w:iCs/>
        </w:rPr>
      </w:pPr>
      <w:r w:rsidRPr="00984270">
        <w:rPr>
          <w:i/>
          <w:iCs/>
        </w:rPr>
        <w:t xml:space="preserve">Wykonawca będzie związany ofertą do dnia </w:t>
      </w:r>
      <w:r>
        <w:rPr>
          <w:b/>
          <w:bCs/>
          <w:i/>
          <w:iCs/>
        </w:rPr>
        <w:t>1</w:t>
      </w:r>
      <w:r w:rsidR="009853F5">
        <w:rPr>
          <w:b/>
          <w:bCs/>
          <w:i/>
          <w:iCs/>
        </w:rPr>
        <w:t>1</w:t>
      </w:r>
      <w:r w:rsidRPr="0098427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czerwca</w:t>
      </w:r>
      <w:r w:rsidRPr="00984270">
        <w:rPr>
          <w:b/>
          <w:bCs/>
          <w:i/>
          <w:iCs/>
        </w:rPr>
        <w:t xml:space="preserve"> 2022 r.</w:t>
      </w:r>
      <w:r w:rsidRPr="00984270">
        <w:rPr>
          <w:i/>
          <w:iCs/>
        </w:rPr>
        <w:t>”</w:t>
      </w:r>
    </w:p>
    <w:p w14:paraId="6784A3E6" w14:textId="66A581FF" w:rsidR="002B785D" w:rsidRPr="00695968" w:rsidRDefault="000002D7" w:rsidP="002B785D">
      <w:pPr>
        <w:spacing w:before="480" w:after="240"/>
        <w:jc w:val="center"/>
        <w:rPr>
          <w:rFonts w:ascii="Times New Roman" w:eastAsia="Calibri" w:hAnsi="Times New Roman"/>
          <w:b/>
          <w:bCs/>
          <w:sz w:val="24"/>
        </w:rPr>
      </w:pPr>
      <w:r w:rsidRPr="00695968">
        <w:rPr>
          <w:rFonts w:ascii="Times New Roman" w:eastAsia="Calibri" w:hAnsi="Times New Roman"/>
          <w:b/>
          <w:bCs/>
          <w:sz w:val="24"/>
        </w:rPr>
        <w:t>I</w:t>
      </w:r>
      <w:r w:rsidR="002B785D" w:rsidRPr="00695968">
        <w:rPr>
          <w:rFonts w:ascii="Times New Roman" w:eastAsia="Calibri" w:hAnsi="Times New Roman"/>
          <w:b/>
          <w:bCs/>
          <w:sz w:val="24"/>
        </w:rPr>
        <w:t>I</w:t>
      </w:r>
      <w:r w:rsidR="006528FE">
        <w:rPr>
          <w:rFonts w:ascii="Times New Roman" w:eastAsia="Calibri" w:hAnsi="Times New Roman"/>
          <w:b/>
          <w:bCs/>
          <w:sz w:val="24"/>
        </w:rPr>
        <w:t>I</w:t>
      </w:r>
      <w:r w:rsidR="002B785D" w:rsidRPr="00695968">
        <w:rPr>
          <w:rFonts w:ascii="Times New Roman" w:eastAsia="Calibri" w:hAnsi="Times New Roman"/>
          <w:b/>
          <w:bCs/>
          <w:sz w:val="24"/>
        </w:rPr>
        <w:t>.</w:t>
      </w:r>
    </w:p>
    <w:p w14:paraId="4E948DC9" w14:textId="7F4C8F87" w:rsidR="00B56924" w:rsidRPr="003E3983" w:rsidRDefault="00B56924" w:rsidP="003E3983">
      <w:pPr>
        <w:spacing w:after="120" w:line="288" w:lineRule="auto"/>
        <w:jc w:val="both"/>
        <w:rPr>
          <w:rFonts w:ascii="Times New Roman" w:hAnsi="Times New Roman"/>
          <w:sz w:val="24"/>
        </w:rPr>
      </w:pPr>
      <w:r w:rsidRPr="003E3983">
        <w:rPr>
          <w:rFonts w:ascii="Times New Roman" w:hAnsi="Times New Roman"/>
          <w:sz w:val="24"/>
        </w:rPr>
        <w:t>W związku ze zmianami dokonanymi w Załączniku  do SWZ pn. „</w:t>
      </w:r>
      <w:r w:rsidR="006528FE">
        <w:rPr>
          <w:rFonts w:ascii="Times New Roman" w:hAnsi="Times New Roman"/>
          <w:i/>
          <w:iCs/>
          <w:sz w:val="24"/>
          <w:shd w:val="clear" w:color="auto" w:fill="FFFFFF"/>
        </w:rPr>
        <w:t>SOPZ</w:t>
      </w:r>
      <w:r w:rsidRPr="003E3983">
        <w:rPr>
          <w:rFonts w:ascii="Times New Roman" w:hAnsi="Times New Roman"/>
          <w:sz w:val="24"/>
          <w:shd w:val="clear" w:color="auto" w:fill="FFFFFF"/>
        </w:rPr>
        <w:t>”</w:t>
      </w:r>
      <w:r w:rsidRPr="003E3983">
        <w:rPr>
          <w:rFonts w:ascii="Times New Roman" w:hAnsi="Times New Roman"/>
          <w:sz w:val="24"/>
        </w:rPr>
        <w:t>,</w:t>
      </w:r>
      <w:r w:rsidR="006528FE">
        <w:rPr>
          <w:rFonts w:ascii="Times New Roman" w:hAnsi="Times New Roman"/>
          <w:sz w:val="24"/>
        </w:rPr>
        <w:t xml:space="preserve"> stanowiącym równocześnie załącznik do umowy</w:t>
      </w:r>
      <w:r w:rsidRPr="003E3983">
        <w:rPr>
          <w:rFonts w:ascii="Times New Roman" w:hAnsi="Times New Roman"/>
          <w:sz w:val="24"/>
        </w:rPr>
        <w:t xml:space="preserve"> Zamawiający zamieszcza na stronie prowadzonego postępowania, w odrębnym pliku, ujednoliconą wersję tego załącznika</w:t>
      </w:r>
      <w:r w:rsidRPr="003E3983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3E3983">
        <w:rPr>
          <w:rFonts w:ascii="Times New Roman" w:hAnsi="Times New Roman"/>
          <w:sz w:val="24"/>
        </w:rPr>
        <w:t xml:space="preserve">który zawiera </w:t>
      </w:r>
      <w:r w:rsidR="00335891">
        <w:rPr>
          <w:rFonts w:ascii="Times New Roman" w:hAnsi="Times New Roman"/>
          <w:sz w:val="24"/>
        </w:rPr>
        <w:t xml:space="preserve">wszystkie </w:t>
      </w:r>
      <w:r w:rsidRPr="003E3983">
        <w:rPr>
          <w:rFonts w:ascii="Times New Roman" w:hAnsi="Times New Roman"/>
          <w:sz w:val="24"/>
        </w:rPr>
        <w:t xml:space="preserve">wprowadzone </w:t>
      </w:r>
      <w:r w:rsidR="00335891">
        <w:rPr>
          <w:rFonts w:ascii="Times New Roman" w:hAnsi="Times New Roman"/>
          <w:sz w:val="24"/>
        </w:rPr>
        <w:t xml:space="preserve">dotychczas </w:t>
      </w:r>
      <w:r w:rsidRPr="003E3983">
        <w:rPr>
          <w:rFonts w:ascii="Times New Roman" w:hAnsi="Times New Roman"/>
          <w:sz w:val="24"/>
        </w:rPr>
        <w:t>zmiany.</w:t>
      </w:r>
    </w:p>
    <w:p w14:paraId="075ED147" w14:textId="77777777" w:rsidR="00442384" w:rsidRPr="00442384" w:rsidRDefault="00442384" w:rsidP="00442384">
      <w:pPr>
        <w:spacing w:after="120" w:line="288" w:lineRule="auto"/>
        <w:jc w:val="both"/>
        <w:rPr>
          <w:rFonts w:ascii="Times New Roman" w:hAnsi="Times New Roman"/>
          <w:sz w:val="24"/>
        </w:rPr>
      </w:pPr>
    </w:p>
    <w:p w14:paraId="7433AA36" w14:textId="77777777" w:rsidR="003D5E62" w:rsidRPr="00695968" w:rsidRDefault="003D5E62" w:rsidP="003D5E62">
      <w:pPr>
        <w:pStyle w:val="NormalnyWeb"/>
        <w:spacing w:before="0" w:after="0"/>
        <w:ind w:left="403" w:hanging="403"/>
        <w:rPr>
          <w:b/>
          <w:bCs/>
          <w:i/>
          <w:iCs/>
        </w:rPr>
      </w:pPr>
    </w:p>
    <w:sectPr w:rsidR="003D5E62" w:rsidRPr="006959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0C15" w14:textId="77777777" w:rsidR="00BB3C28" w:rsidRDefault="00BB3C28" w:rsidP="00C94722">
      <w:r>
        <w:separator/>
      </w:r>
    </w:p>
  </w:endnote>
  <w:endnote w:type="continuationSeparator" w:id="0">
    <w:p w14:paraId="614BCB99" w14:textId="77777777" w:rsidR="00BB3C28" w:rsidRDefault="00BB3C28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46465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E77FF5" w14:textId="72BC4C24" w:rsidR="00641212" w:rsidRPr="00641212" w:rsidRDefault="00641212" w:rsidP="0064121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41212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641212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641212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641212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641212">
          <w:rPr>
            <w:rFonts w:ascii="Times New Roman" w:eastAsiaTheme="majorEastAsia" w:hAnsi="Times New Roman"/>
            <w:sz w:val="18"/>
            <w:szCs w:val="18"/>
          </w:rPr>
          <w:t>2</w:t>
        </w:r>
        <w:r w:rsidRPr="00641212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33CAD8BB" w14:textId="77777777" w:rsidR="00641212" w:rsidRDefault="00641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1728" w14:textId="77777777" w:rsidR="00BB3C28" w:rsidRDefault="00BB3C28" w:rsidP="00C94722">
      <w:r>
        <w:separator/>
      </w:r>
    </w:p>
  </w:footnote>
  <w:footnote w:type="continuationSeparator" w:id="0">
    <w:p w14:paraId="21C26399" w14:textId="77777777" w:rsidR="00BB3C28" w:rsidRDefault="00BB3C28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C33C" w14:textId="4F232263" w:rsidR="00203626" w:rsidRDefault="00203626" w:rsidP="00A82ADC">
    <w:pPr>
      <w:jc w:val="center"/>
      <w:rPr>
        <w:rFonts w:ascii="Times New Roman" w:hAnsi="Times New Roman"/>
        <w:i/>
        <w:iCs/>
        <w:szCs w:val="22"/>
      </w:rPr>
    </w:pPr>
    <w:r w:rsidRPr="005A3D8B">
      <w:rPr>
        <w:noProof/>
        <w:sz w:val="20"/>
        <w:szCs w:val="20"/>
      </w:rPr>
      <w:drawing>
        <wp:inline distT="0" distB="0" distL="0" distR="0" wp14:anchorId="48DF1CC0" wp14:editId="074DCFA2">
          <wp:extent cx="574357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43426" w14:textId="3D028082" w:rsidR="00A82ADC" w:rsidRPr="00A82ADC" w:rsidRDefault="00A82ADC" w:rsidP="00A82ADC">
    <w:pPr>
      <w:jc w:val="center"/>
      <w:rPr>
        <w:rFonts w:ascii="Times New Roman" w:hAnsi="Times New Roman"/>
        <w:i/>
        <w:iCs/>
        <w:szCs w:val="22"/>
      </w:rPr>
    </w:pPr>
    <w:r w:rsidRPr="00A82ADC">
      <w:rPr>
        <w:rFonts w:ascii="Times New Roman" w:hAnsi="Times New Roman"/>
        <w:i/>
        <w:iCs/>
        <w:szCs w:val="22"/>
      </w:rPr>
      <w:t>ZP-D.271.4.</w:t>
    </w:r>
    <w:r w:rsidR="00203626">
      <w:rPr>
        <w:rFonts w:ascii="Times New Roman" w:hAnsi="Times New Roman"/>
        <w:i/>
        <w:iCs/>
        <w:szCs w:val="22"/>
      </w:rPr>
      <w:t>8</w:t>
    </w:r>
    <w:r w:rsidRPr="00A82ADC">
      <w:rPr>
        <w:rFonts w:ascii="Times New Roman" w:hAnsi="Times New Roman"/>
        <w:i/>
        <w:iCs/>
        <w:szCs w:val="22"/>
      </w:rPr>
      <w:t>.202</w:t>
    </w:r>
    <w:r w:rsidR="00203626">
      <w:rPr>
        <w:rFonts w:ascii="Times New Roman" w:hAnsi="Times New Roman"/>
        <w:i/>
        <w:iCs/>
        <w:szCs w:val="22"/>
      </w:rPr>
      <w:t>2</w:t>
    </w:r>
  </w:p>
  <w:p w14:paraId="5BD1587D" w14:textId="2D26AEBD" w:rsidR="00A82ADC" w:rsidRPr="00A82ADC" w:rsidRDefault="00203626" w:rsidP="00A82ADC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Rozbudowa środowiska wirtualnego PTITS w Miejskiej Sieci Teleinformatycznej </w:t>
    </w:r>
  </w:p>
  <w:p w14:paraId="22335AF5" w14:textId="77777777" w:rsidR="00C94722" w:rsidRDefault="00C94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B15"/>
    <w:multiLevelType w:val="hybridMultilevel"/>
    <w:tmpl w:val="AD16B5DA"/>
    <w:lvl w:ilvl="0" w:tplc="A08C8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026F8"/>
    <w:multiLevelType w:val="hybridMultilevel"/>
    <w:tmpl w:val="B2B8E2E8"/>
    <w:lvl w:ilvl="0" w:tplc="95D0E274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A0E655B"/>
    <w:multiLevelType w:val="hybridMultilevel"/>
    <w:tmpl w:val="5FA6D0E8"/>
    <w:lvl w:ilvl="0" w:tplc="A08C8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31A95"/>
    <w:multiLevelType w:val="hybridMultilevel"/>
    <w:tmpl w:val="FDAEB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E39A3"/>
    <w:multiLevelType w:val="hybridMultilevel"/>
    <w:tmpl w:val="2F10F6AC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8248FA"/>
    <w:multiLevelType w:val="hybridMultilevel"/>
    <w:tmpl w:val="D50A7D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C4653"/>
    <w:multiLevelType w:val="multilevel"/>
    <w:tmpl w:val="4224E9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197143AE"/>
    <w:multiLevelType w:val="hybridMultilevel"/>
    <w:tmpl w:val="4446C502"/>
    <w:lvl w:ilvl="0" w:tplc="5DB677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76E64"/>
    <w:multiLevelType w:val="multilevel"/>
    <w:tmpl w:val="812E56C2"/>
    <w:lvl w:ilvl="0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E892BAF"/>
    <w:multiLevelType w:val="hybridMultilevel"/>
    <w:tmpl w:val="8C7879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214FF"/>
    <w:multiLevelType w:val="hybridMultilevel"/>
    <w:tmpl w:val="385EFA7A"/>
    <w:lvl w:ilvl="0" w:tplc="5DB6772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F940929"/>
    <w:multiLevelType w:val="hybridMultilevel"/>
    <w:tmpl w:val="39E093DA"/>
    <w:lvl w:ilvl="0" w:tplc="A08C8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C3DFC"/>
    <w:multiLevelType w:val="hybridMultilevel"/>
    <w:tmpl w:val="382EB8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CA6AA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91D76"/>
    <w:multiLevelType w:val="multilevel"/>
    <w:tmpl w:val="C16CD8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8AE1C3E"/>
    <w:multiLevelType w:val="hybridMultilevel"/>
    <w:tmpl w:val="941C5E78"/>
    <w:lvl w:ilvl="0" w:tplc="84401E9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6422E"/>
    <w:multiLevelType w:val="hybridMultilevel"/>
    <w:tmpl w:val="0C4E5E8C"/>
    <w:lvl w:ilvl="0" w:tplc="04150011">
      <w:start w:val="1"/>
      <w:numFmt w:val="decimal"/>
      <w:lvlText w:val="%1)"/>
      <w:lvlJc w:val="left"/>
      <w:pPr>
        <w:ind w:left="1591" w:hanging="360"/>
      </w:p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7" w15:restartNumberingAfterBreak="0">
    <w:nsid w:val="3C3F6A2C"/>
    <w:multiLevelType w:val="hybridMultilevel"/>
    <w:tmpl w:val="0C4E5E8C"/>
    <w:lvl w:ilvl="0" w:tplc="FFFFFFFF">
      <w:start w:val="1"/>
      <w:numFmt w:val="decimal"/>
      <w:lvlText w:val="%1)"/>
      <w:lvlJc w:val="left"/>
      <w:pPr>
        <w:ind w:left="1591" w:hanging="360"/>
      </w:pPr>
    </w:lvl>
    <w:lvl w:ilvl="1" w:tplc="FFFFFFFF" w:tentative="1">
      <w:start w:val="1"/>
      <w:numFmt w:val="lowerLetter"/>
      <w:lvlText w:val="%2."/>
      <w:lvlJc w:val="left"/>
      <w:pPr>
        <w:ind w:left="2311" w:hanging="360"/>
      </w:pPr>
    </w:lvl>
    <w:lvl w:ilvl="2" w:tplc="FFFFFFFF" w:tentative="1">
      <w:start w:val="1"/>
      <w:numFmt w:val="lowerRoman"/>
      <w:lvlText w:val="%3."/>
      <w:lvlJc w:val="right"/>
      <w:pPr>
        <w:ind w:left="3031" w:hanging="180"/>
      </w:pPr>
    </w:lvl>
    <w:lvl w:ilvl="3" w:tplc="FFFFFFFF" w:tentative="1">
      <w:start w:val="1"/>
      <w:numFmt w:val="decimal"/>
      <w:lvlText w:val="%4."/>
      <w:lvlJc w:val="left"/>
      <w:pPr>
        <w:ind w:left="3751" w:hanging="360"/>
      </w:pPr>
    </w:lvl>
    <w:lvl w:ilvl="4" w:tplc="FFFFFFFF" w:tentative="1">
      <w:start w:val="1"/>
      <w:numFmt w:val="lowerLetter"/>
      <w:lvlText w:val="%5."/>
      <w:lvlJc w:val="left"/>
      <w:pPr>
        <w:ind w:left="4471" w:hanging="360"/>
      </w:pPr>
    </w:lvl>
    <w:lvl w:ilvl="5" w:tplc="FFFFFFFF" w:tentative="1">
      <w:start w:val="1"/>
      <w:numFmt w:val="lowerRoman"/>
      <w:lvlText w:val="%6."/>
      <w:lvlJc w:val="right"/>
      <w:pPr>
        <w:ind w:left="5191" w:hanging="180"/>
      </w:pPr>
    </w:lvl>
    <w:lvl w:ilvl="6" w:tplc="FFFFFFFF" w:tentative="1">
      <w:start w:val="1"/>
      <w:numFmt w:val="decimal"/>
      <w:lvlText w:val="%7."/>
      <w:lvlJc w:val="left"/>
      <w:pPr>
        <w:ind w:left="5911" w:hanging="360"/>
      </w:pPr>
    </w:lvl>
    <w:lvl w:ilvl="7" w:tplc="FFFFFFFF" w:tentative="1">
      <w:start w:val="1"/>
      <w:numFmt w:val="lowerLetter"/>
      <w:lvlText w:val="%8."/>
      <w:lvlJc w:val="left"/>
      <w:pPr>
        <w:ind w:left="6631" w:hanging="360"/>
      </w:pPr>
    </w:lvl>
    <w:lvl w:ilvl="8" w:tplc="FFFFFFFF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8" w15:restartNumberingAfterBreak="0">
    <w:nsid w:val="3CA8386D"/>
    <w:multiLevelType w:val="multilevel"/>
    <w:tmpl w:val="F852F888"/>
    <w:lvl w:ilvl="0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C30112C"/>
    <w:multiLevelType w:val="hybridMultilevel"/>
    <w:tmpl w:val="0DFE2E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576CA"/>
    <w:multiLevelType w:val="hybridMultilevel"/>
    <w:tmpl w:val="DF8C89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91CE3"/>
    <w:multiLevelType w:val="hybridMultilevel"/>
    <w:tmpl w:val="BD5E3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91278"/>
    <w:multiLevelType w:val="hybridMultilevel"/>
    <w:tmpl w:val="72C088A6"/>
    <w:lvl w:ilvl="0" w:tplc="5DB67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32832"/>
    <w:multiLevelType w:val="multilevel"/>
    <w:tmpl w:val="95E4EA7C"/>
    <w:lvl w:ilvl="0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54E77821"/>
    <w:multiLevelType w:val="multilevel"/>
    <w:tmpl w:val="F852F888"/>
    <w:lvl w:ilvl="0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59205B19"/>
    <w:multiLevelType w:val="hybridMultilevel"/>
    <w:tmpl w:val="0F3267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6A5FC5"/>
    <w:multiLevelType w:val="multilevel"/>
    <w:tmpl w:val="F852F888"/>
    <w:lvl w:ilvl="0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65693E10"/>
    <w:multiLevelType w:val="hybridMultilevel"/>
    <w:tmpl w:val="660435E0"/>
    <w:lvl w:ilvl="0" w:tplc="A08C8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05061F"/>
    <w:multiLevelType w:val="hybridMultilevel"/>
    <w:tmpl w:val="91D41704"/>
    <w:lvl w:ilvl="0" w:tplc="A3545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BB6A82"/>
    <w:multiLevelType w:val="hybridMultilevel"/>
    <w:tmpl w:val="9F5626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074EC1"/>
    <w:multiLevelType w:val="hybridMultilevel"/>
    <w:tmpl w:val="A7480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F545F"/>
    <w:multiLevelType w:val="hybridMultilevel"/>
    <w:tmpl w:val="5CB03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35C15"/>
    <w:multiLevelType w:val="hybridMultilevel"/>
    <w:tmpl w:val="2F10F6A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30"/>
  </w:num>
  <w:num w:numId="5">
    <w:abstractNumId w:val="9"/>
  </w:num>
  <w:num w:numId="6">
    <w:abstractNumId w:val="6"/>
  </w:num>
  <w:num w:numId="7">
    <w:abstractNumId w:val="14"/>
  </w:num>
  <w:num w:numId="8">
    <w:abstractNumId w:val="11"/>
  </w:num>
  <w:num w:numId="9">
    <w:abstractNumId w:val="23"/>
  </w:num>
  <w:num w:numId="10">
    <w:abstractNumId w:val="25"/>
  </w:num>
  <w:num w:numId="11">
    <w:abstractNumId w:val="27"/>
  </w:num>
  <w:num w:numId="12">
    <w:abstractNumId w:val="8"/>
  </w:num>
  <w:num w:numId="13">
    <w:abstractNumId w:val="15"/>
  </w:num>
  <w:num w:numId="14">
    <w:abstractNumId w:val="2"/>
  </w:num>
  <w:num w:numId="15">
    <w:abstractNumId w:val="18"/>
  </w:num>
  <w:num w:numId="16">
    <w:abstractNumId w:val="24"/>
  </w:num>
  <w:num w:numId="17">
    <w:abstractNumId w:val="0"/>
  </w:num>
  <w:num w:numId="18">
    <w:abstractNumId w:val="28"/>
  </w:num>
  <w:num w:numId="19">
    <w:abstractNumId w:val="5"/>
  </w:num>
  <w:num w:numId="20">
    <w:abstractNumId w:val="31"/>
  </w:num>
  <w:num w:numId="21">
    <w:abstractNumId w:val="7"/>
  </w:num>
  <w:num w:numId="22">
    <w:abstractNumId w:val="19"/>
  </w:num>
  <w:num w:numId="23">
    <w:abstractNumId w:val="20"/>
  </w:num>
  <w:num w:numId="24">
    <w:abstractNumId w:val="21"/>
  </w:num>
  <w:num w:numId="25">
    <w:abstractNumId w:val="12"/>
  </w:num>
  <w:num w:numId="26">
    <w:abstractNumId w:val="16"/>
  </w:num>
  <w:num w:numId="27">
    <w:abstractNumId w:val="17"/>
  </w:num>
  <w:num w:numId="28">
    <w:abstractNumId w:val="26"/>
  </w:num>
  <w:num w:numId="29">
    <w:abstractNumId w:val="10"/>
  </w:num>
  <w:num w:numId="30">
    <w:abstractNumId w:val="32"/>
  </w:num>
  <w:num w:numId="31">
    <w:abstractNumId w:val="4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002D7"/>
    <w:rsid w:val="000134A5"/>
    <w:rsid w:val="00013D92"/>
    <w:rsid w:val="000359F6"/>
    <w:rsid w:val="0004755F"/>
    <w:rsid w:val="00052B08"/>
    <w:rsid w:val="00052FEB"/>
    <w:rsid w:val="00065B6D"/>
    <w:rsid w:val="00072B69"/>
    <w:rsid w:val="000739BD"/>
    <w:rsid w:val="00075C35"/>
    <w:rsid w:val="0007789D"/>
    <w:rsid w:val="00077FD2"/>
    <w:rsid w:val="00086F7A"/>
    <w:rsid w:val="00092AC8"/>
    <w:rsid w:val="000A3635"/>
    <w:rsid w:val="000A59AA"/>
    <w:rsid w:val="000B39B3"/>
    <w:rsid w:val="000D0690"/>
    <w:rsid w:val="000D3476"/>
    <w:rsid w:val="000D3E48"/>
    <w:rsid w:val="000F06D3"/>
    <w:rsid w:val="000F628B"/>
    <w:rsid w:val="000F67CD"/>
    <w:rsid w:val="00112CCC"/>
    <w:rsid w:val="00113E06"/>
    <w:rsid w:val="00115511"/>
    <w:rsid w:val="00123C27"/>
    <w:rsid w:val="00131ABF"/>
    <w:rsid w:val="00140126"/>
    <w:rsid w:val="001505BA"/>
    <w:rsid w:val="001538A0"/>
    <w:rsid w:val="00156C20"/>
    <w:rsid w:val="001577DD"/>
    <w:rsid w:val="00161E23"/>
    <w:rsid w:val="00162C9E"/>
    <w:rsid w:val="0016461E"/>
    <w:rsid w:val="0016491C"/>
    <w:rsid w:val="00181959"/>
    <w:rsid w:val="00182662"/>
    <w:rsid w:val="00190ABA"/>
    <w:rsid w:val="00190F2D"/>
    <w:rsid w:val="0019314B"/>
    <w:rsid w:val="001A74A1"/>
    <w:rsid w:val="001C2CB3"/>
    <w:rsid w:val="001C5721"/>
    <w:rsid w:val="001D5C27"/>
    <w:rsid w:val="001D6CC7"/>
    <w:rsid w:val="001E3D8C"/>
    <w:rsid w:val="001E7199"/>
    <w:rsid w:val="001F59B1"/>
    <w:rsid w:val="001F6CA6"/>
    <w:rsid w:val="00201BEC"/>
    <w:rsid w:val="00203626"/>
    <w:rsid w:val="00210CD4"/>
    <w:rsid w:val="00225A1D"/>
    <w:rsid w:val="002511A7"/>
    <w:rsid w:val="002570AB"/>
    <w:rsid w:val="002635CC"/>
    <w:rsid w:val="002710F6"/>
    <w:rsid w:val="00271607"/>
    <w:rsid w:val="00281CA1"/>
    <w:rsid w:val="00297EBD"/>
    <w:rsid w:val="002A5A38"/>
    <w:rsid w:val="002B785D"/>
    <w:rsid w:val="002E1F9B"/>
    <w:rsid w:val="002E53ED"/>
    <w:rsid w:val="002F2417"/>
    <w:rsid w:val="002F2F6A"/>
    <w:rsid w:val="002F3292"/>
    <w:rsid w:val="00312752"/>
    <w:rsid w:val="00313F58"/>
    <w:rsid w:val="00315230"/>
    <w:rsid w:val="0032663B"/>
    <w:rsid w:val="0033182E"/>
    <w:rsid w:val="00335891"/>
    <w:rsid w:val="003370BB"/>
    <w:rsid w:val="00343FC8"/>
    <w:rsid w:val="0034685E"/>
    <w:rsid w:val="00352F1F"/>
    <w:rsid w:val="003611B8"/>
    <w:rsid w:val="00375BC7"/>
    <w:rsid w:val="003835B7"/>
    <w:rsid w:val="0038721C"/>
    <w:rsid w:val="003A0CEA"/>
    <w:rsid w:val="003B6B51"/>
    <w:rsid w:val="003C2DC5"/>
    <w:rsid w:val="003C6F0A"/>
    <w:rsid w:val="003C7F11"/>
    <w:rsid w:val="003D0B64"/>
    <w:rsid w:val="003D5612"/>
    <w:rsid w:val="003D5E62"/>
    <w:rsid w:val="003D7A9D"/>
    <w:rsid w:val="003E3983"/>
    <w:rsid w:val="00400E75"/>
    <w:rsid w:val="00404415"/>
    <w:rsid w:val="00407B5C"/>
    <w:rsid w:val="004112A8"/>
    <w:rsid w:val="00413016"/>
    <w:rsid w:val="00415EA6"/>
    <w:rsid w:val="00417435"/>
    <w:rsid w:val="00421B3E"/>
    <w:rsid w:val="00433E9C"/>
    <w:rsid w:val="00442384"/>
    <w:rsid w:val="004432DC"/>
    <w:rsid w:val="00444C95"/>
    <w:rsid w:val="004754C5"/>
    <w:rsid w:val="004804D5"/>
    <w:rsid w:val="004913E5"/>
    <w:rsid w:val="0049407B"/>
    <w:rsid w:val="00496450"/>
    <w:rsid w:val="004A1F11"/>
    <w:rsid w:val="004B0E69"/>
    <w:rsid w:val="004B5F4F"/>
    <w:rsid w:val="004B6CB1"/>
    <w:rsid w:val="004C6025"/>
    <w:rsid w:val="004D2FCC"/>
    <w:rsid w:val="004F13F2"/>
    <w:rsid w:val="004F34D4"/>
    <w:rsid w:val="004F6DFC"/>
    <w:rsid w:val="0050189F"/>
    <w:rsid w:val="00504ABE"/>
    <w:rsid w:val="005071AD"/>
    <w:rsid w:val="00522FE3"/>
    <w:rsid w:val="00532459"/>
    <w:rsid w:val="00537B69"/>
    <w:rsid w:val="005454FA"/>
    <w:rsid w:val="00550617"/>
    <w:rsid w:val="00561717"/>
    <w:rsid w:val="0056719E"/>
    <w:rsid w:val="00577780"/>
    <w:rsid w:val="005A049A"/>
    <w:rsid w:val="005A1DE9"/>
    <w:rsid w:val="005A6E43"/>
    <w:rsid w:val="005B1E31"/>
    <w:rsid w:val="005B2E05"/>
    <w:rsid w:val="005D46E0"/>
    <w:rsid w:val="005E1E39"/>
    <w:rsid w:val="005E1FF2"/>
    <w:rsid w:val="005E3734"/>
    <w:rsid w:val="005E50DD"/>
    <w:rsid w:val="005F0163"/>
    <w:rsid w:val="005F0E56"/>
    <w:rsid w:val="00606D44"/>
    <w:rsid w:val="00635187"/>
    <w:rsid w:val="00641212"/>
    <w:rsid w:val="00645628"/>
    <w:rsid w:val="006528FE"/>
    <w:rsid w:val="006547E8"/>
    <w:rsid w:val="00680F55"/>
    <w:rsid w:val="0068252D"/>
    <w:rsid w:val="006836D1"/>
    <w:rsid w:val="00695968"/>
    <w:rsid w:val="00695C63"/>
    <w:rsid w:val="006961ED"/>
    <w:rsid w:val="006A26AB"/>
    <w:rsid w:val="006B20C4"/>
    <w:rsid w:val="006B502B"/>
    <w:rsid w:val="006B50E1"/>
    <w:rsid w:val="006C3B41"/>
    <w:rsid w:val="006F337D"/>
    <w:rsid w:val="0070439F"/>
    <w:rsid w:val="00722956"/>
    <w:rsid w:val="007302A7"/>
    <w:rsid w:val="00740C18"/>
    <w:rsid w:val="007614C1"/>
    <w:rsid w:val="00763AFE"/>
    <w:rsid w:val="00763B34"/>
    <w:rsid w:val="0078025A"/>
    <w:rsid w:val="0078311D"/>
    <w:rsid w:val="00786E3D"/>
    <w:rsid w:val="00791D2C"/>
    <w:rsid w:val="007921C7"/>
    <w:rsid w:val="007947F9"/>
    <w:rsid w:val="007A28C3"/>
    <w:rsid w:val="007C16C0"/>
    <w:rsid w:val="007C3BB8"/>
    <w:rsid w:val="007C5A9A"/>
    <w:rsid w:val="007E5F8D"/>
    <w:rsid w:val="0080296A"/>
    <w:rsid w:val="00807A28"/>
    <w:rsid w:val="00812006"/>
    <w:rsid w:val="008179AF"/>
    <w:rsid w:val="00831576"/>
    <w:rsid w:val="008351DC"/>
    <w:rsid w:val="0085063B"/>
    <w:rsid w:val="00857140"/>
    <w:rsid w:val="0086492E"/>
    <w:rsid w:val="008722A4"/>
    <w:rsid w:val="0088048C"/>
    <w:rsid w:val="00882DED"/>
    <w:rsid w:val="00884DF0"/>
    <w:rsid w:val="00890D03"/>
    <w:rsid w:val="00896548"/>
    <w:rsid w:val="008A44EA"/>
    <w:rsid w:val="008B2F0C"/>
    <w:rsid w:val="008B7039"/>
    <w:rsid w:val="008C0454"/>
    <w:rsid w:val="008C52C9"/>
    <w:rsid w:val="008D024F"/>
    <w:rsid w:val="008D02E2"/>
    <w:rsid w:val="008E4EC0"/>
    <w:rsid w:val="008F164B"/>
    <w:rsid w:val="008F2AAE"/>
    <w:rsid w:val="008F4756"/>
    <w:rsid w:val="00911F3D"/>
    <w:rsid w:val="00912D41"/>
    <w:rsid w:val="0091339D"/>
    <w:rsid w:val="00927037"/>
    <w:rsid w:val="0093235E"/>
    <w:rsid w:val="00964F42"/>
    <w:rsid w:val="009776C3"/>
    <w:rsid w:val="0098041E"/>
    <w:rsid w:val="009834C0"/>
    <w:rsid w:val="00984270"/>
    <w:rsid w:val="009853F5"/>
    <w:rsid w:val="009905B8"/>
    <w:rsid w:val="009912F7"/>
    <w:rsid w:val="009A34F4"/>
    <w:rsid w:val="009B12C7"/>
    <w:rsid w:val="009B409C"/>
    <w:rsid w:val="009C41FF"/>
    <w:rsid w:val="009E0C63"/>
    <w:rsid w:val="009E1502"/>
    <w:rsid w:val="009E6F44"/>
    <w:rsid w:val="009F571D"/>
    <w:rsid w:val="00A02068"/>
    <w:rsid w:val="00A052D4"/>
    <w:rsid w:val="00A31CB6"/>
    <w:rsid w:val="00A37D27"/>
    <w:rsid w:val="00A4072D"/>
    <w:rsid w:val="00A45793"/>
    <w:rsid w:val="00A6536A"/>
    <w:rsid w:val="00A82ADC"/>
    <w:rsid w:val="00A902F5"/>
    <w:rsid w:val="00A90D41"/>
    <w:rsid w:val="00A95DD6"/>
    <w:rsid w:val="00AA7BBA"/>
    <w:rsid w:val="00AC0077"/>
    <w:rsid w:val="00AC50A6"/>
    <w:rsid w:val="00AC67D7"/>
    <w:rsid w:val="00AF11BA"/>
    <w:rsid w:val="00B0064C"/>
    <w:rsid w:val="00B00A66"/>
    <w:rsid w:val="00B15518"/>
    <w:rsid w:val="00B211F7"/>
    <w:rsid w:val="00B34B30"/>
    <w:rsid w:val="00B36882"/>
    <w:rsid w:val="00B36C58"/>
    <w:rsid w:val="00B46A89"/>
    <w:rsid w:val="00B54639"/>
    <w:rsid w:val="00B56393"/>
    <w:rsid w:val="00B56924"/>
    <w:rsid w:val="00B61C8A"/>
    <w:rsid w:val="00B632FF"/>
    <w:rsid w:val="00B72054"/>
    <w:rsid w:val="00B72998"/>
    <w:rsid w:val="00B7557E"/>
    <w:rsid w:val="00B8386C"/>
    <w:rsid w:val="00B85EDE"/>
    <w:rsid w:val="00B952E4"/>
    <w:rsid w:val="00BA00D6"/>
    <w:rsid w:val="00BA64E5"/>
    <w:rsid w:val="00BB0E0E"/>
    <w:rsid w:val="00BB337B"/>
    <w:rsid w:val="00BB354F"/>
    <w:rsid w:val="00BB38AF"/>
    <w:rsid w:val="00BB3C28"/>
    <w:rsid w:val="00BB5D1F"/>
    <w:rsid w:val="00BC0C98"/>
    <w:rsid w:val="00BC12C4"/>
    <w:rsid w:val="00BC595F"/>
    <w:rsid w:val="00BE0508"/>
    <w:rsid w:val="00BE2CE8"/>
    <w:rsid w:val="00BE5549"/>
    <w:rsid w:val="00BF0370"/>
    <w:rsid w:val="00BF3982"/>
    <w:rsid w:val="00C07DB9"/>
    <w:rsid w:val="00C11558"/>
    <w:rsid w:val="00C11E40"/>
    <w:rsid w:val="00C23349"/>
    <w:rsid w:val="00C323F4"/>
    <w:rsid w:val="00C34A0F"/>
    <w:rsid w:val="00C54C0A"/>
    <w:rsid w:val="00C62138"/>
    <w:rsid w:val="00C806A4"/>
    <w:rsid w:val="00C82B04"/>
    <w:rsid w:val="00C84E0C"/>
    <w:rsid w:val="00C93DC4"/>
    <w:rsid w:val="00C94722"/>
    <w:rsid w:val="00CB2B52"/>
    <w:rsid w:val="00CB4580"/>
    <w:rsid w:val="00CB4845"/>
    <w:rsid w:val="00CB5739"/>
    <w:rsid w:val="00CC22B2"/>
    <w:rsid w:val="00CC6CC0"/>
    <w:rsid w:val="00CE445D"/>
    <w:rsid w:val="00D10996"/>
    <w:rsid w:val="00D10A0B"/>
    <w:rsid w:val="00D10F45"/>
    <w:rsid w:val="00D2612F"/>
    <w:rsid w:val="00D46F21"/>
    <w:rsid w:val="00D50A42"/>
    <w:rsid w:val="00D64A63"/>
    <w:rsid w:val="00D7249A"/>
    <w:rsid w:val="00D74C1F"/>
    <w:rsid w:val="00D844D2"/>
    <w:rsid w:val="00D85E02"/>
    <w:rsid w:val="00D91483"/>
    <w:rsid w:val="00D91CA5"/>
    <w:rsid w:val="00D92CDD"/>
    <w:rsid w:val="00DA352C"/>
    <w:rsid w:val="00DA7015"/>
    <w:rsid w:val="00DB37C3"/>
    <w:rsid w:val="00DB38A4"/>
    <w:rsid w:val="00DC1B2A"/>
    <w:rsid w:val="00DC6388"/>
    <w:rsid w:val="00DE19FE"/>
    <w:rsid w:val="00DE2829"/>
    <w:rsid w:val="00DE558D"/>
    <w:rsid w:val="00DF24B3"/>
    <w:rsid w:val="00DF48E9"/>
    <w:rsid w:val="00E0043F"/>
    <w:rsid w:val="00E02DE9"/>
    <w:rsid w:val="00E06E4A"/>
    <w:rsid w:val="00E11723"/>
    <w:rsid w:val="00E11EFA"/>
    <w:rsid w:val="00E1634B"/>
    <w:rsid w:val="00E172F2"/>
    <w:rsid w:val="00E17E1F"/>
    <w:rsid w:val="00E20ADE"/>
    <w:rsid w:val="00E3258A"/>
    <w:rsid w:val="00E32A1E"/>
    <w:rsid w:val="00E3580A"/>
    <w:rsid w:val="00E40041"/>
    <w:rsid w:val="00E43A9C"/>
    <w:rsid w:val="00E45D63"/>
    <w:rsid w:val="00E627C1"/>
    <w:rsid w:val="00E71D44"/>
    <w:rsid w:val="00E74DDE"/>
    <w:rsid w:val="00E81C07"/>
    <w:rsid w:val="00E85F7D"/>
    <w:rsid w:val="00E919FB"/>
    <w:rsid w:val="00E93280"/>
    <w:rsid w:val="00EA2D8C"/>
    <w:rsid w:val="00EA3B79"/>
    <w:rsid w:val="00EB117B"/>
    <w:rsid w:val="00EB1C0E"/>
    <w:rsid w:val="00EB7B04"/>
    <w:rsid w:val="00EC1E9E"/>
    <w:rsid w:val="00EC42AD"/>
    <w:rsid w:val="00EE510C"/>
    <w:rsid w:val="00F124B1"/>
    <w:rsid w:val="00F1447E"/>
    <w:rsid w:val="00F1452A"/>
    <w:rsid w:val="00F217CE"/>
    <w:rsid w:val="00F23B7A"/>
    <w:rsid w:val="00F262E5"/>
    <w:rsid w:val="00F27647"/>
    <w:rsid w:val="00F27A28"/>
    <w:rsid w:val="00F31179"/>
    <w:rsid w:val="00F31556"/>
    <w:rsid w:val="00F35069"/>
    <w:rsid w:val="00F35685"/>
    <w:rsid w:val="00F35B08"/>
    <w:rsid w:val="00F44547"/>
    <w:rsid w:val="00F62F59"/>
    <w:rsid w:val="00F639B6"/>
    <w:rsid w:val="00F71B9D"/>
    <w:rsid w:val="00FA1133"/>
    <w:rsid w:val="00FA3470"/>
    <w:rsid w:val="00FA662A"/>
    <w:rsid w:val="00FB1837"/>
    <w:rsid w:val="00FB33DA"/>
    <w:rsid w:val="00FB369D"/>
    <w:rsid w:val="00FB4084"/>
    <w:rsid w:val="00FB5F84"/>
    <w:rsid w:val="00FC4C8D"/>
    <w:rsid w:val="00FC56FC"/>
    <w:rsid w:val="00FC77D1"/>
    <w:rsid w:val="00FD4E7A"/>
    <w:rsid w:val="00FD7B0F"/>
    <w:rsid w:val="00FE0A2B"/>
    <w:rsid w:val="00FE2FDD"/>
    <w:rsid w:val="00FE4146"/>
    <w:rsid w:val="00FF0219"/>
    <w:rsid w:val="00FF1052"/>
    <w:rsid w:val="00FF1564"/>
    <w:rsid w:val="00FF1E55"/>
    <w:rsid w:val="00FF2F3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,Data wydania,List Paragraph,CW_Lista,BulletC,Nagłowek 3,Numerowanie,L1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,Data wydania Znak,List Paragraph Znak,CW_Lista Znak,BulletC Znak,Nagłowek 3 Znak,Numerowanie Znak,L1 Znak,Akapit z listą BS Znak,Kolorowa lista — akcent 11 Znak,Dot pt Znak,F5 List Paragraph Znak,Recommendation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  <w:style w:type="paragraph" w:customStyle="1" w:styleId="Default">
    <w:name w:val="Default"/>
    <w:rsid w:val="00A82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basedOn w:val="Normalny"/>
    <w:uiPriority w:val="1"/>
    <w:qFormat/>
    <w:rsid w:val="009834C0"/>
    <w:rPr>
      <w:szCs w:val="22"/>
    </w:rPr>
  </w:style>
  <w:style w:type="character" w:customStyle="1" w:styleId="text">
    <w:name w:val="text"/>
    <w:rsid w:val="0038721C"/>
    <w:rPr>
      <w:rFonts w:cs="Times New Roman"/>
    </w:rPr>
  </w:style>
  <w:style w:type="character" w:styleId="Hipercze">
    <w:name w:val="Hyperlink"/>
    <w:basedOn w:val="Domylnaczcionkaakapitu"/>
    <w:rsid w:val="0038721C"/>
    <w:rPr>
      <w:color w:val="0000FF"/>
      <w:u w:val="single"/>
    </w:rPr>
  </w:style>
  <w:style w:type="paragraph" w:customStyle="1" w:styleId="Akapitzlist1">
    <w:name w:val="Akapit z listą1"/>
    <w:basedOn w:val="Normalny"/>
    <w:rsid w:val="00B15518"/>
    <w:pPr>
      <w:ind w:left="720"/>
      <w:contextualSpacing/>
    </w:pPr>
    <w:rPr>
      <w:rFonts w:ascii="Times New Roman" w:eastAsia="Times New Roman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8899-19E0-4282-8A80-683DBC2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32</cp:revision>
  <cp:lastPrinted>2022-02-02T11:16:00Z</cp:lastPrinted>
  <dcterms:created xsi:type="dcterms:W3CDTF">2022-01-18T06:31:00Z</dcterms:created>
  <dcterms:modified xsi:type="dcterms:W3CDTF">2022-03-03T09:11:00Z</dcterms:modified>
</cp:coreProperties>
</file>